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E01FC" w14:textId="54665A29" w:rsidR="00D20973" w:rsidRPr="00D20973" w:rsidRDefault="0008263C" w:rsidP="00D20973">
      <w:pPr>
        <w:pStyle w:val="papertitle"/>
        <w:spacing w:before="480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Study of</w:t>
      </w:r>
      <w:r w:rsidR="00D20973">
        <w:rPr>
          <w:rFonts w:ascii="Arial" w:hAnsi="Arial" w:cs="Arial"/>
          <w:color w:val="000000" w:themeColor="text1"/>
          <w:lang w:val="en-US"/>
        </w:rPr>
        <w:t xml:space="preserve"> the synthesis of</w:t>
      </w:r>
      <w:r>
        <w:rPr>
          <w:rFonts w:ascii="Arial" w:hAnsi="Arial" w:cs="Arial"/>
          <w:color w:val="000000" w:themeColor="text1"/>
          <w:lang w:val="en-US"/>
        </w:rPr>
        <w:t xml:space="preserve"> coppe</w:t>
      </w:r>
      <w:r w:rsidR="00D20973">
        <w:rPr>
          <w:rFonts w:ascii="Arial" w:hAnsi="Arial" w:cs="Arial"/>
          <w:color w:val="000000" w:themeColor="text1"/>
          <w:lang w:val="en-US"/>
        </w:rPr>
        <w:t xml:space="preserve">r </w:t>
      </w:r>
      <w:r>
        <w:rPr>
          <w:rFonts w:ascii="Arial" w:hAnsi="Arial" w:cs="Arial"/>
          <w:color w:val="000000" w:themeColor="text1"/>
          <w:lang w:val="en-US"/>
        </w:rPr>
        <w:t xml:space="preserve">delafossites for </w:t>
      </w:r>
      <w:r w:rsidR="005A7141">
        <w:rPr>
          <w:rFonts w:ascii="Arial" w:hAnsi="Arial" w:cs="Arial"/>
          <w:color w:val="000000" w:themeColor="text1"/>
          <w:lang w:val="en-US"/>
        </w:rPr>
        <w:t xml:space="preserve">photoelectrochemical </w:t>
      </w:r>
      <w:r w:rsidR="00D20973">
        <w:rPr>
          <w:rFonts w:ascii="Arial" w:hAnsi="Arial" w:cs="Arial"/>
          <w:color w:val="000000" w:themeColor="text1"/>
          <w:lang w:val="en-US"/>
        </w:rPr>
        <w:t>CO</w:t>
      </w:r>
      <w:r w:rsidR="00D20973" w:rsidRPr="00D20973">
        <w:rPr>
          <w:rFonts w:ascii="Arial" w:hAnsi="Arial" w:cs="Arial"/>
          <w:color w:val="000000" w:themeColor="text1"/>
          <w:vertAlign w:val="subscript"/>
          <w:lang w:val="en-US"/>
        </w:rPr>
        <w:t>2</w:t>
      </w:r>
      <w:r w:rsidR="00D20973">
        <w:rPr>
          <w:rFonts w:ascii="Arial" w:hAnsi="Arial" w:cs="Arial"/>
          <w:color w:val="000000" w:themeColor="text1"/>
          <w:lang w:val="en-US"/>
        </w:rPr>
        <w:t xml:space="preserve"> conversion</w:t>
      </w:r>
    </w:p>
    <w:p w14:paraId="6C078E02" w14:textId="6C5D021C" w:rsidR="002D6D99" w:rsidRPr="00803CB7" w:rsidRDefault="0008263C" w:rsidP="002D6D99">
      <w:pPr>
        <w:pStyle w:val="paperauthor"/>
        <w:rPr>
          <w:bCs/>
          <w:color w:val="000000" w:themeColor="text1"/>
          <w:vertAlign w:val="superscript"/>
          <w:lang w:val="nl-BE"/>
        </w:rPr>
      </w:pPr>
      <w:r w:rsidRPr="00803CB7">
        <w:rPr>
          <w:rFonts w:ascii="Arial" w:hAnsi="Arial" w:cs="Arial"/>
          <w:u w:val="single"/>
          <w:lang w:val="nl-BE"/>
        </w:rPr>
        <w:t>Nele Debusschere</w:t>
      </w:r>
      <w:r w:rsidR="002D6D99" w:rsidRPr="00803CB7">
        <w:rPr>
          <w:rFonts w:ascii="Arial" w:hAnsi="Arial" w:cs="Arial"/>
          <w:vertAlign w:val="superscript"/>
          <w:lang w:val="nl-BE"/>
        </w:rPr>
        <w:t>1,</w:t>
      </w:r>
      <w:proofErr w:type="gramStart"/>
      <w:r w:rsidR="00803CB7">
        <w:rPr>
          <w:rFonts w:ascii="Arial" w:hAnsi="Arial" w:cs="Arial"/>
          <w:vertAlign w:val="superscript"/>
          <w:lang w:val="nl-BE"/>
        </w:rPr>
        <w:t>3,*</w:t>
      </w:r>
      <w:proofErr w:type="gramEnd"/>
      <w:r w:rsidR="002D6D99" w:rsidRPr="00803CB7">
        <w:rPr>
          <w:rFonts w:ascii="Arial" w:hAnsi="Arial" w:cs="Arial"/>
          <w:lang w:val="nl-BE"/>
        </w:rPr>
        <w:t xml:space="preserve"> </w:t>
      </w:r>
      <w:r w:rsidR="00803CB7" w:rsidRPr="00803CB7">
        <w:rPr>
          <w:rFonts w:ascii="Arial" w:hAnsi="Arial" w:cs="Arial"/>
          <w:lang w:val="nl-BE"/>
        </w:rPr>
        <w:t>Bjorn Joos</w:t>
      </w:r>
      <w:r w:rsidR="002D6D99" w:rsidRPr="00803CB7">
        <w:rPr>
          <w:rFonts w:ascii="Arial" w:hAnsi="Arial" w:cs="Arial"/>
          <w:vertAlign w:val="superscript"/>
          <w:lang w:val="nl-BE"/>
        </w:rPr>
        <w:t>1,2</w:t>
      </w:r>
      <w:r w:rsidR="00803CB7">
        <w:rPr>
          <w:rFonts w:ascii="Arial" w:hAnsi="Arial" w:cs="Arial"/>
          <w:vertAlign w:val="superscript"/>
          <w:lang w:val="nl-BE"/>
        </w:rPr>
        <w:t>,3</w:t>
      </w:r>
      <w:r w:rsidR="00803CB7" w:rsidRPr="00803CB7">
        <w:rPr>
          <w:rFonts w:ascii="Arial" w:hAnsi="Arial" w:cs="Arial"/>
          <w:lang w:val="nl-BE"/>
        </w:rPr>
        <w:t>, Ken</w:t>
      </w:r>
      <w:r w:rsidR="00803CB7">
        <w:rPr>
          <w:rFonts w:ascii="Arial" w:hAnsi="Arial" w:cs="Arial"/>
          <w:lang w:val="nl-BE"/>
        </w:rPr>
        <w:t xml:space="preserve"> Elen</w:t>
      </w:r>
      <w:r w:rsidR="00803CB7">
        <w:rPr>
          <w:rFonts w:ascii="Arial" w:hAnsi="Arial" w:cs="Arial"/>
          <w:vertAlign w:val="superscript"/>
          <w:lang w:val="nl-BE"/>
        </w:rPr>
        <w:t>1,2,3</w:t>
      </w:r>
      <w:r w:rsidR="00803CB7">
        <w:rPr>
          <w:rFonts w:ascii="Arial" w:hAnsi="Arial" w:cs="Arial"/>
          <w:lang w:val="nl-BE"/>
        </w:rPr>
        <w:t>, Jan D’Haen</w:t>
      </w:r>
      <w:r w:rsidR="00803CB7">
        <w:rPr>
          <w:rFonts w:ascii="Arial" w:hAnsi="Arial" w:cs="Arial"/>
          <w:vertAlign w:val="superscript"/>
          <w:lang w:val="nl-BE"/>
        </w:rPr>
        <w:t>4</w:t>
      </w:r>
      <w:r w:rsidR="00803CB7">
        <w:rPr>
          <w:rFonts w:ascii="Arial" w:hAnsi="Arial" w:cs="Arial"/>
          <w:lang w:val="nl-BE"/>
        </w:rPr>
        <w:t xml:space="preserve">, </w:t>
      </w:r>
      <w:proofErr w:type="spellStart"/>
      <w:r w:rsidR="00803CB7">
        <w:rPr>
          <w:rFonts w:ascii="Arial" w:hAnsi="Arial" w:cs="Arial"/>
          <w:lang w:val="nl-BE"/>
        </w:rPr>
        <w:t>Pegie</w:t>
      </w:r>
      <w:proofErr w:type="spellEnd"/>
      <w:r w:rsidR="00803CB7">
        <w:rPr>
          <w:rFonts w:ascii="Arial" w:hAnsi="Arial" w:cs="Arial"/>
          <w:lang w:val="nl-BE"/>
        </w:rPr>
        <w:t xml:space="preserve"> Cool</w:t>
      </w:r>
      <w:r w:rsidR="00803CB7">
        <w:rPr>
          <w:rFonts w:ascii="Arial" w:hAnsi="Arial" w:cs="Arial"/>
          <w:vertAlign w:val="superscript"/>
          <w:lang w:val="nl-BE"/>
        </w:rPr>
        <w:t>5</w:t>
      </w:r>
      <w:r w:rsidR="00803CB7">
        <w:rPr>
          <w:rFonts w:ascii="Arial" w:hAnsi="Arial" w:cs="Arial"/>
          <w:lang w:val="nl-BE"/>
        </w:rPr>
        <w:t>, Marlies K. Van Bael</w:t>
      </w:r>
      <w:r w:rsidR="00803CB7">
        <w:rPr>
          <w:rFonts w:ascii="Arial" w:hAnsi="Arial" w:cs="Arial"/>
          <w:vertAlign w:val="superscript"/>
          <w:lang w:val="nl-BE"/>
        </w:rPr>
        <w:t>1,2,3</w:t>
      </w:r>
      <w:r w:rsidR="00803CB7">
        <w:rPr>
          <w:rFonts w:ascii="Arial" w:hAnsi="Arial" w:cs="Arial"/>
          <w:lang w:val="nl-BE"/>
        </w:rPr>
        <w:t>, An Hardy</w:t>
      </w:r>
      <w:r w:rsidR="00803CB7">
        <w:rPr>
          <w:rFonts w:ascii="Arial" w:hAnsi="Arial" w:cs="Arial"/>
          <w:vertAlign w:val="superscript"/>
          <w:lang w:val="nl-BE"/>
        </w:rPr>
        <w:t>1,2,3</w:t>
      </w:r>
    </w:p>
    <w:p w14:paraId="78DFC4A8" w14:textId="7F26547E" w:rsidR="002D6D99" w:rsidRDefault="002D6D99" w:rsidP="002D6D99">
      <w:pPr>
        <w:pStyle w:val="authoraffiliation"/>
        <w:rPr>
          <w:rFonts w:ascii="Arial" w:hAnsi="Arial" w:cs="Arial"/>
        </w:rPr>
      </w:pPr>
      <w:r w:rsidRPr="0070432C">
        <w:rPr>
          <w:rFonts w:ascii="Arial" w:hAnsi="Arial" w:cs="Arial"/>
        </w:rPr>
        <w:t>1</w:t>
      </w:r>
      <w:r w:rsidR="00803CB7">
        <w:rPr>
          <w:rFonts w:ascii="Arial" w:hAnsi="Arial" w:cs="Arial"/>
        </w:rPr>
        <w:t xml:space="preserve"> </w:t>
      </w:r>
      <w:r w:rsidR="00873ECB">
        <w:rPr>
          <w:rFonts w:ascii="Arial" w:hAnsi="Arial" w:cs="Arial"/>
        </w:rPr>
        <w:t xml:space="preserve">Hasselt </w:t>
      </w:r>
      <w:proofErr w:type="spellStart"/>
      <w:r w:rsidR="00873ECB">
        <w:rPr>
          <w:rFonts w:ascii="Arial" w:hAnsi="Arial" w:cs="Arial"/>
        </w:rPr>
        <w:t>Univeristy</w:t>
      </w:r>
      <w:proofErr w:type="spellEnd"/>
      <w:r w:rsidR="00873ECB">
        <w:rPr>
          <w:rFonts w:ascii="Arial" w:hAnsi="Arial" w:cs="Arial"/>
        </w:rPr>
        <w:t xml:space="preserve">, </w:t>
      </w:r>
      <w:r w:rsidR="00803CB7" w:rsidRPr="00803CB7">
        <w:rPr>
          <w:rFonts w:ascii="Arial" w:hAnsi="Arial" w:cs="Arial"/>
        </w:rPr>
        <w:t xml:space="preserve">Institute for Materials </w:t>
      </w:r>
      <w:proofErr w:type="spellStart"/>
      <w:r w:rsidR="00803CB7" w:rsidRPr="00803CB7">
        <w:rPr>
          <w:rFonts w:ascii="Arial" w:hAnsi="Arial" w:cs="Arial"/>
        </w:rPr>
        <w:t>Research</w:t>
      </w:r>
      <w:proofErr w:type="spellEnd"/>
      <w:r w:rsidR="00873ECB">
        <w:rPr>
          <w:rFonts w:ascii="Arial" w:hAnsi="Arial" w:cs="Arial"/>
        </w:rPr>
        <w:t xml:space="preserve"> (</w:t>
      </w:r>
      <w:proofErr w:type="spellStart"/>
      <w:r w:rsidR="00873ECB">
        <w:rPr>
          <w:rFonts w:ascii="Arial" w:hAnsi="Arial" w:cs="Arial"/>
        </w:rPr>
        <w:t>imo-imomec</w:t>
      </w:r>
      <w:proofErr w:type="spellEnd"/>
      <w:r w:rsidR="00873ECB">
        <w:rPr>
          <w:rFonts w:ascii="Arial" w:hAnsi="Arial" w:cs="Arial"/>
        </w:rPr>
        <w:t>)</w:t>
      </w:r>
      <w:r w:rsidR="00803CB7" w:rsidRPr="00803CB7">
        <w:rPr>
          <w:rFonts w:ascii="Arial" w:hAnsi="Arial" w:cs="Arial"/>
        </w:rPr>
        <w:t xml:space="preserve">, Design and </w:t>
      </w:r>
      <w:proofErr w:type="spellStart"/>
      <w:r w:rsidR="00803CB7" w:rsidRPr="00803CB7">
        <w:rPr>
          <w:rFonts w:ascii="Arial" w:hAnsi="Arial" w:cs="Arial"/>
        </w:rPr>
        <w:t>Synthesis</w:t>
      </w:r>
      <w:proofErr w:type="spellEnd"/>
      <w:r w:rsidR="00803CB7" w:rsidRPr="00803CB7">
        <w:rPr>
          <w:rFonts w:ascii="Arial" w:hAnsi="Arial" w:cs="Arial"/>
        </w:rPr>
        <w:t xml:space="preserve"> of </w:t>
      </w:r>
      <w:proofErr w:type="spellStart"/>
      <w:r w:rsidR="00803CB7" w:rsidRPr="00803CB7">
        <w:rPr>
          <w:rFonts w:ascii="Arial" w:hAnsi="Arial" w:cs="Arial"/>
        </w:rPr>
        <w:t>Inorganic</w:t>
      </w:r>
      <w:proofErr w:type="spellEnd"/>
      <w:r w:rsidR="00803CB7" w:rsidRPr="00803CB7">
        <w:rPr>
          <w:rFonts w:ascii="Arial" w:hAnsi="Arial" w:cs="Arial"/>
        </w:rPr>
        <w:t xml:space="preserve"> Materials (</w:t>
      </w:r>
      <w:proofErr w:type="spellStart"/>
      <w:r w:rsidR="00803CB7" w:rsidRPr="00803CB7">
        <w:rPr>
          <w:rFonts w:ascii="Arial" w:hAnsi="Arial" w:cs="Arial"/>
        </w:rPr>
        <w:t>DESINe</w:t>
      </w:r>
      <w:proofErr w:type="spellEnd"/>
      <w:r w:rsidR="00803CB7" w:rsidRPr="00803CB7">
        <w:rPr>
          <w:rFonts w:ascii="Arial" w:hAnsi="Arial" w:cs="Arial"/>
        </w:rPr>
        <w:t xml:space="preserve">), </w:t>
      </w:r>
      <w:proofErr w:type="spellStart"/>
      <w:r w:rsidR="00803CB7" w:rsidRPr="00803CB7">
        <w:rPr>
          <w:rFonts w:ascii="Arial" w:hAnsi="Arial" w:cs="Arial"/>
        </w:rPr>
        <w:t>Agoralaan</w:t>
      </w:r>
      <w:proofErr w:type="spellEnd"/>
      <w:r w:rsidR="00803CB7" w:rsidRPr="00803CB7">
        <w:rPr>
          <w:rFonts w:ascii="Arial" w:hAnsi="Arial" w:cs="Arial"/>
        </w:rPr>
        <w:t xml:space="preserve"> Building D, B-3590 Diepenbeek, </w:t>
      </w:r>
      <w:proofErr w:type="spellStart"/>
      <w:r w:rsidR="00803CB7" w:rsidRPr="00803CB7">
        <w:rPr>
          <w:rFonts w:ascii="Arial" w:hAnsi="Arial" w:cs="Arial"/>
        </w:rPr>
        <w:t>Belgium</w:t>
      </w:r>
      <w:proofErr w:type="spellEnd"/>
      <w:r w:rsidR="00803CB7" w:rsidRPr="00803CB7">
        <w:rPr>
          <w:rFonts w:ascii="Arial" w:hAnsi="Arial" w:cs="Arial"/>
        </w:rPr>
        <w:t>.</w:t>
      </w:r>
    </w:p>
    <w:p w14:paraId="3B884A75" w14:textId="4D73CB20" w:rsidR="002D6D99" w:rsidRDefault="002D6D99" w:rsidP="00803CB7">
      <w:pPr>
        <w:pStyle w:val="authoraffiliation"/>
        <w:rPr>
          <w:rFonts w:ascii="Arial" w:hAnsi="Arial" w:cs="Arial"/>
        </w:rPr>
      </w:pPr>
      <w:r w:rsidRPr="0070432C">
        <w:rPr>
          <w:rFonts w:ascii="Arial" w:hAnsi="Arial" w:cs="Arial"/>
        </w:rPr>
        <w:t>2</w:t>
      </w:r>
      <w:r w:rsidR="00803CB7">
        <w:rPr>
          <w:rFonts w:ascii="Arial" w:hAnsi="Arial" w:cs="Arial"/>
        </w:rPr>
        <w:t xml:space="preserve"> </w:t>
      </w:r>
      <w:proofErr w:type="spellStart"/>
      <w:r w:rsidR="00873ECB">
        <w:rPr>
          <w:rFonts w:ascii="Arial" w:hAnsi="Arial" w:cs="Arial"/>
        </w:rPr>
        <w:t>imo</w:t>
      </w:r>
      <w:proofErr w:type="spellEnd"/>
      <w:r w:rsidR="00873ECB">
        <w:rPr>
          <w:rFonts w:ascii="Arial" w:hAnsi="Arial" w:cs="Arial"/>
        </w:rPr>
        <w:t xml:space="preserve">, </w:t>
      </w:r>
      <w:proofErr w:type="spellStart"/>
      <w:r w:rsidR="00873ECB">
        <w:rPr>
          <w:rFonts w:ascii="Arial" w:hAnsi="Arial" w:cs="Arial"/>
        </w:rPr>
        <w:t>imo-imomec</w:t>
      </w:r>
      <w:proofErr w:type="spellEnd"/>
      <w:r w:rsidR="00803CB7" w:rsidRPr="00803CB7">
        <w:rPr>
          <w:rFonts w:ascii="Arial" w:hAnsi="Arial" w:cs="Arial"/>
        </w:rPr>
        <w:t xml:space="preserve">, </w:t>
      </w:r>
      <w:proofErr w:type="spellStart"/>
      <w:r w:rsidR="00803CB7" w:rsidRPr="00803CB7">
        <w:rPr>
          <w:rFonts w:ascii="Arial" w:hAnsi="Arial" w:cs="Arial"/>
        </w:rPr>
        <w:t>Wetenschapspark</w:t>
      </w:r>
      <w:proofErr w:type="spellEnd"/>
      <w:r w:rsidR="00803CB7" w:rsidRPr="00803CB7">
        <w:rPr>
          <w:rFonts w:ascii="Arial" w:hAnsi="Arial" w:cs="Arial"/>
        </w:rPr>
        <w:t xml:space="preserve"> 1, B-3590 Diepenbeek, </w:t>
      </w:r>
      <w:proofErr w:type="spellStart"/>
      <w:r w:rsidR="00803CB7" w:rsidRPr="00803CB7">
        <w:rPr>
          <w:rFonts w:ascii="Arial" w:hAnsi="Arial" w:cs="Arial"/>
        </w:rPr>
        <w:t>Belgium</w:t>
      </w:r>
      <w:proofErr w:type="spellEnd"/>
      <w:r w:rsidR="00803CB7" w:rsidRPr="00803CB7">
        <w:rPr>
          <w:rFonts w:ascii="Arial" w:hAnsi="Arial" w:cs="Arial"/>
        </w:rPr>
        <w:t>.</w:t>
      </w:r>
    </w:p>
    <w:p w14:paraId="04895332" w14:textId="05C76C89" w:rsidR="00803CB7" w:rsidRDefault="00803CB7" w:rsidP="00803CB7">
      <w:pPr>
        <w:pStyle w:val="authoraffiliation"/>
        <w:rPr>
          <w:rFonts w:ascii="Arial" w:hAnsi="Arial" w:cs="Arial"/>
        </w:rPr>
      </w:pPr>
      <w:r>
        <w:rPr>
          <w:rFonts w:ascii="Arial" w:hAnsi="Arial" w:cs="Arial"/>
        </w:rPr>
        <w:t xml:space="preserve">3 </w:t>
      </w:r>
      <w:proofErr w:type="spellStart"/>
      <w:r w:rsidRPr="00803CB7">
        <w:rPr>
          <w:rFonts w:ascii="Arial" w:hAnsi="Arial" w:cs="Arial"/>
        </w:rPr>
        <w:t>EnergyVille</w:t>
      </w:r>
      <w:proofErr w:type="spellEnd"/>
      <w:r w:rsidRPr="00803CB7">
        <w:rPr>
          <w:rFonts w:ascii="Arial" w:hAnsi="Arial" w:cs="Arial"/>
        </w:rPr>
        <w:t xml:space="preserve">, Thor Park 8320, B-3600 Genk, </w:t>
      </w:r>
      <w:proofErr w:type="spellStart"/>
      <w:r w:rsidRPr="00803CB7">
        <w:rPr>
          <w:rFonts w:ascii="Arial" w:hAnsi="Arial" w:cs="Arial"/>
        </w:rPr>
        <w:t>Belgium</w:t>
      </w:r>
      <w:proofErr w:type="spellEnd"/>
      <w:r w:rsidRPr="00803CB7">
        <w:rPr>
          <w:rFonts w:ascii="Arial" w:hAnsi="Arial" w:cs="Arial"/>
        </w:rPr>
        <w:t>.</w:t>
      </w:r>
    </w:p>
    <w:p w14:paraId="4E9B79CB" w14:textId="03137DAD" w:rsidR="00803CB7" w:rsidRDefault="00803CB7" w:rsidP="00803CB7">
      <w:pPr>
        <w:pStyle w:val="authoraffiliation"/>
        <w:rPr>
          <w:rFonts w:ascii="Arial" w:hAnsi="Arial" w:cs="Arial"/>
        </w:rPr>
      </w:pPr>
      <w:r>
        <w:rPr>
          <w:rFonts w:ascii="Arial" w:hAnsi="Arial" w:cs="Arial"/>
        </w:rPr>
        <w:t xml:space="preserve">4 </w:t>
      </w:r>
      <w:r w:rsidR="00873ECB">
        <w:rPr>
          <w:rFonts w:ascii="Arial" w:hAnsi="Arial" w:cs="Arial"/>
        </w:rPr>
        <w:t xml:space="preserve">Hasselt </w:t>
      </w:r>
      <w:proofErr w:type="spellStart"/>
      <w:r w:rsidR="00873ECB">
        <w:rPr>
          <w:rFonts w:ascii="Arial" w:hAnsi="Arial" w:cs="Arial"/>
        </w:rPr>
        <w:t>University</w:t>
      </w:r>
      <w:proofErr w:type="spellEnd"/>
      <w:r w:rsidRPr="00803CB7">
        <w:rPr>
          <w:rFonts w:ascii="Arial" w:hAnsi="Arial" w:cs="Arial"/>
        </w:rPr>
        <w:t xml:space="preserve">, Institute for Materials </w:t>
      </w:r>
      <w:proofErr w:type="spellStart"/>
      <w:r w:rsidRPr="00803CB7">
        <w:rPr>
          <w:rFonts w:ascii="Arial" w:hAnsi="Arial" w:cs="Arial"/>
        </w:rPr>
        <w:t>Research</w:t>
      </w:r>
      <w:proofErr w:type="spellEnd"/>
      <w:r w:rsidRPr="00803CB7">
        <w:rPr>
          <w:rFonts w:ascii="Arial" w:hAnsi="Arial" w:cs="Arial"/>
        </w:rPr>
        <w:t xml:space="preserve"> (</w:t>
      </w:r>
      <w:proofErr w:type="spellStart"/>
      <w:r w:rsidR="00873ECB">
        <w:rPr>
          <w:rFonts w:ascii="Arial" w:hAnsi="Arial" w:cs="Arial"/>
        </w:rPr>
        <w:t>imo-imomec</w:t>
      </w:r>
      <w:proofErr w:type="spellEnd"/>
      <w:r w:rsidRPr="00803CB7">
        <w:rPr>
          <w:rFonts w:ascii="Arial" w:hAnsi="Arial" w:cs="Arial"/>
        </w:rPr>
        <w:t xml:space="preserve">), </w:t>
      </w:r>
      <w:proofErr w:type="spellStart"/>
      <w:r w:rsidRPr="00803CB7">
        <w:rPr>
          <w:rFonts w:ascii="Arial" w:hAnsi="Arial" w:cs="Arial"/>
        </w:rPr>
        <w:t>Analytical</w:t>
      </w:r>
      <w:proofErr w:type="spellEnd"/>
      <w:r w:rsidRPr="00803CB7">
        <w:rPr>
          <w:rFonts w:ascii="Arial" w:hAnsi="Arial" w:cs="Arial"/>
        </w:rPr>
        <w:t xml:space="preserve"> &amp; </w:t>
      </w:r>
      <w:proofErr w:type="spellStart"/>
      <w:r w:rsidRPr="00803CB7">
        <w:rPr>
          <w:rFonts w:ascii="Arial" w:hAnsi="Arial" w:cs="Arial"/>
        </w:rPr>
        <w:t>Microscopical</w:t>
      </w:r>
      <w:proofErr w:type="spellEnd"/>
      <w:r w:rsidRPr="00803CB7">
        <w:rPr>
          <w:rFonts w:ascii="Arial" w:hAnsi="Arial" w:cs="Arial"/>
        </w:rPr>
        <w:t xml:space="preserve"> Services (AMS), </w:t>
      </w:r>
      <w:proofErr w:type="spellStart"/>
      <w:r w:rsidRPr="00803CB7">
        <w:rPr>
          <w:rFonts w:ascii="Arial" w:hAnsi="Arial" w:cs="Arial"/>
        </w:rPr>
        <w:t>Wetenschapspark</w:t>
      </w:r>
      <w:proofErr w:type="spellEnd"/>
      <w:r w:rsidRPr="00803CB7">
        <w:rPr>
          <w:rFonts w:ascii="Arial" w:hAnsi="Arial" w:cs="Arial"/>
        </w:rPr>
        <w:t xml:space="preserve"> 1, 3590 Diepenbeek, </w:t>
      </w:r>
      <w:proofErr w:type="spellStart"/>
      <w:r w:rsidRPr="00803CB7">
        <w:rPr>
          <w:rFonts w:ascii="Arial" w:hAnsi="Arial" w:cs="Arial"/>
        </w:rPr>
        <w:t>Belgium</w:t>
      </w:r>
      <w:proofErr w:type="spellEnd"/>
      <w:r w:rsidRPr="00803CB7">
        <w:rPr>
          <w:rFonts w:ascii="Arial" w:hAnsi="Arial" w:cs="Arial"/>
        </w:rPr>
        <w:t>.</w:t>
      </w:r>
    </w:p>
    <w:p w14:paraId="5A8F19AE" w14:textId="0E6939CB" w:rsidR="00803CB7" w:rsidRPr="00803CB7" w:rsidRDefault="00803CB7" w:rsidP="00803CB7">
      <w:pPr>
        <w:pStyle w:val="authoraffiliation"/>
        <w:rPr>
          <w:rFonts w:ascii="Arial" w:hAnsi="Arial" w:cs="Arial"/>
        </w:rPr>
      </w:pPr>
      <w:r>
        <w:rPr>
          <w:rFonts w:ascii="Arial" w:hAnsi="Arial" w:cs="Arial"/>
        </w:rPr>
        <w:t xml:space="preserve">5 </w:t>
      </w:r>
      <w:proofErr w:type="spellStart"/>
      <w:r w:rsidR="00873ECB">
        <w:rPr>
          <w:rFonts w:ascii="Arial" w:hAnsi="Arial" w:cs="Arial"/>
        </w:rPr>
        <w:t>University</w:t>
      </w:r>
      <w:proofErr w:type="spellEnd"/>
      <w:r w:rsidR="00873ECB">
        <w:rPr>
          <w:rFonts w:ascii="Arial" w:hAnsi="Arial" w:cs="Arial"/>
        </w:rPr>
        <w:t xml:space="preserve"> of </w:t>
      </w:r>
      <w:proofErr w:type="spellStart"/>
      <w:r w:rsidR="00873ECB">
        <w:rPr>
          <w:rFonts w:ascii="Arial" w:hAnsi="Arial" w:cs="Arial"/>
        </w:rPr>
        <w:t>Antwerp</w:t>
      </w:r>
      <w:proofErr w:type="spellEnd"/>
      <w:r w:rsidR="00873ECB">
        <w:rPr>
          <w:rFonts w:ascii="Arial" w:hAnsi="Arial" w:cs="Arial"/>
        </w:rPr>
        <w:t xml:space="preserve">, </w:t>
      </w:r>
      <w:proofErr w:type="spellStart"/>
      <w:r w:rsidRPr="00803CB7">
        <w:rPr>
          <w:rFonts w:ascii="Arial" w:hAnsi="Arial" w:cs="Arial"/>
        </w:rPr>
        <w:t>Laboratory</w:t>
      </w:r>
      <w:proofErr w:type="spellEnd"/>
      <w:r w:rsidRPr="00803CB7">
        <w:rPr>
          <w:rFonts w:ascii="Arial" w:hAnsi="Arial" w:cs="Arial"/>
        </w:rPr>
        <w:t xml:space="preserve"> of Adsorption and </w:t>
      </w:r>
      <w:proofErr w:type="spellStart"/>
      <w:r w:rsidRPr="00803CB7">
        <w:rPr>
          <w:rFonts w:ascii="Arial" w:hAnsi="Arial" w:cs="Arial"/>
        </w:rPr>
        <w:t>Catalysis</w:t>
      </w:r>
      <w:proofErr w:type="spellEnd"/>
      <w:r w:rsidRPr="00803CB7">
        <w:rPr>
          <w:rFonts w:ascii="Arial" w:hAnsi="Arial" w:cs="Arial"/>
        </w:rPr>
        <w:t xml:space="preserve"> (LADCA)</w:t>
      </w:r>
      <w:bookmarkStart w:id="0" w:name="_GoBack"/>
      <w:bookmarkEnd w:id="0"/>
      <w:r w:rsidRPr="00803CB7">
        <w:rPr>
          <w:rFonts w:ascii="Arial" w:hAnsi="Arial" w:cs="Arial"/>
        </w:rPr>
        <w:t xml:space="preserve">, </w:t>
      </w:r>
      <w:proofErr w:type="spellStart"/>
      <w:r w:rsidRPr="00803CB7">
        <w:rPr>
          <w:rFonts w:ascii="Arial" w:hAnsi="Arial" w:cs="Arial"/>
        </w:rPr>
        <w:t>Universiteitsplein</w:t>
      </w:r>
      <w:proofErr w:type="spellEnd"/>
      <w:r w:rsidRPr="00803CB7">
        <w:rPr>
          <w:rFonts w:ascii="Arial" w:hAnsi="Arial" w:cs="Arial"/>
        </w:rPr>
        <w:t xml:space="preserve"> 1, 2610 Wilrijk, </w:t>
      </w:r>
      <w:proofErr w:type="spellStart"/>
      <w:r w:rsidRPr="00803CB7">
        <w:rPr>
          <w:rFonts w:ascii="Arial" w:hAnsi="Arial" w:cs="Arial"/>
        </w:rPr>
        <w:t>Belgium</w:t>
      </w:r>
      <w:proofErr w:type="spellEnd"/>
      <w:r w:rsidRPr="00803CB7">
        <w:rPr>
          <w:rFonts w:ascii="Arial" w:hAnsi="Arial" w:cs="Arial"/>
        </w:rPr>
        <w:t>.</w:t>
      </w:r>
    </w:p>
    <w:p w14:paraId="03E92E2D" w14:textId="3FE203D7" w:rsidR="002D6D99" w:rsidRDefault="002D6D99" w:rsidP="00803CB7">
      <w:pPr>
        <w:pStyle w:val="authoraffiliation"/>
        <w:rPr>
          <w:rFonts w:ascii="Arial" w:hAnsi="Arial" w:cs="Arial"/>
        </w:rPr>
      </w:pPr>
      <w:r w:rsidRPr="002D6D99">
        <w:rPr>
          <w:rFonts w:ascii="Arial" w:hAnsi="Arial" w:cs="Arial"/>
        </w:rPr>
        <w:t xml:space="preserve">* </w:t>
      </w:r>
      <w:hyperlink r:id="rId8" w:history="1">
        <w:r w:rsidR="00803CB7" w:rsidRPr="008F57CA">
          <w:rPr>
            <w:rStyle w:val="Hyperlink"/>
            <w:rFonts w:ascii="Arial" w:hAnsi="Arial" w:cs="Arial"/>
          </w:rPr>
          <w:t>nele.debusschere@uhasselt.be</w:t>
        </w:r>
      </w:hyperlink>
    </w:p>
    <w:p w14:paraId="28C37823" w14:textId="77777777" w:rsidR="00803CB7" w:rsidRDefault="00803CB7" w:rsidP="00803CB7">
      <w:pPr>
        <w:pStyle w:val="authoraffiliation"/>
      </w:pPr>
    </w:p>
    <w:p w14:paraId="1BD8BE33" w14:textId="77777777" w:rsidR="002F69E4" w:rsidRDefault="00180245" w:rsidP="00D20973">
      <w:pPr>
        <w:pStyle w:val="paragraph"/>
        <w:ind w:firstLine="0"/>
        <w:rPr>
          <w:rFonts w:ascii="Arial" w:hAnsi="Arial" w:cs="Arial"/>
          <w:sz w:val="22"/>
          <w:szCs w:val="22"/>
          <w:lang w:val="en-US"/>
        </w:rPr>
      </w:pPr>
      <w:proofErr w:type="spellStart"/>
      <w:r w:rsidRPr="00D45DC3">
        <w:rPr>
          <w:rFonts w:ascii="Arial" w:hAnsi="Arial" w:cs="Arial"/>
          <w:sz w:val="22"/>
          <w:szCs w:val="22"/>
        </w:rPr>
        <w:t>Escalating</w:t>
      </w:r>
      <w:proofErr w:type="spellEnd"/>
      <w:r w:rsidR="00D20973" w:rsidRPr="00D45DC3">
        <w:rPr>
          <w:rFonts w:ascii="Arial" w:hAnsi="Arial" w:cs="Arial"/>
          <w:sz w:val="22"/>
          <w:szCs w:val="22"/>
          <w:lang w:val="en-US"/>
        </w:rPr>
        <w:t xml:space="preserve"> levels of greenhouse gas emissions call for urgent measures that must be taken to </w:t>
      </w:r>
      <w:r w:rsidRPr="00D45DC3">
        <w:rPr>
          <w:rFonts w:ascii="Arial" w:hAnsi="Arial" w:cs="Arial"/>
          <w:sz w:val="22"/>
          <w:szCs w:val="22"/>
          <w:lang w:val="en-US"/>
        </w:rPr>
        <w:t>mitigate</w:t>
      </w:r>
      <w:r w:rsidR="00D20973" w:rsidRPr="00D45DC3">
        <w:rPr>
          <w:rFonts w:ascii="Arial" w:hAnsi="Arial" w:cs="Arial"/>
          <w:sz w:val="22"/>
          <w:szCs w:val="22"/>
          <w:lang w:val="en-US"/>
        </w:rPr>
        <w:t xml:space="preserve"> the negative effects of climate change. A</w:t>
      </w:r>
      <w:r w:rsidRPr="00D45DC3">
        <w:rPr>
          <w:rFonts w:ascii="Arial" w:hAnsi="Arial" w:cs="Arial"/>
          <w:sz w:val="22"/>
          <w:szCs w:val="22"/>
          <w:lang w:val="en-US"/>
        </w:rPr>
        <w:t>n effective approach</w:t>
      </w:r>
      <w:r w:rsidR="00D20973" w:rsidRPr="00D45DC3">
        <w:rPr>
          <w:rFonts w:ascii="Arial" w:hAnsi="Arial" w:cs="Arial"/>
          <w:sz w:val="22"/>
          <w:szCs w:val="22"/>
          <w:lang w:val="en-US"/>
        </w:rPr>
        <w:t xml:space="preserve"> is to convert harmful CO</w:t>
      </w:r>
      <w:r w:rsidR="00D20973" w:rsidRPr="00D45DC3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="00D20973" w:rsidRPr="00D45DC3">
        <w:rPr>
          <w:rFonts w:ascii="Arial" w:hAnsi="Arial" w:cs="Arial"/>
          <w:sz w:val="22"/>
          <w:szCs w:val="22"/>
          <w:lang w:val="en-US"/>
        </w:rPr>
        <w:t xml:space="preserve"> from the atmosphere int</w:t>
      </w:r>
      <w:r w:rsidR="00D03942" w:rsidRPr="00D45DC3">
        <w:rPr>
          <w:rFonts w:ascii="Arial" w:hAnsi="Arial" w:cs="Arial"/>
          <w:sz w:val="22"/>
          <w:szCs w:val="22"/>
          <w:lang w:val="en-US"/>
        </w:rPr>
        <w:t>o</w:t>
      </w:r>
      <w:r w:rsidR="00D20973" w:rsidRPr="00D45DC3">
        <w:rPr>
          <w:rFonts w:ascii="Arial" w:hAnsi="Arial" w:cs="Arial"/>
          <w:sz w:val="22"/>
          <w:szCs w:val="22"/>
          <w:lang w:val="en-US"/>
        </w:rPr>
        <w:t xml:space="preserve"> valuable </w:t>
      </w:r>
      <w:r w:rsidRPr="00D45DC3">
        <w:rPr>
          <w:rFonts w:ascii="Arial" w:hAnsi="Arial" w:cs="Arial"/>
          <w:sz w:val="22"/>
          <w:szCs w:val="22"/>
          <w:lang w:val="en-US"/>
        </w:rPr>
        <w:t xml:space="preserve">chemical </w:t>
      </w:r>
      <w:r w:rsidR="00D20973" w:rsidRPr="00D45DC3">
        <w:rPr>
          <w:rFonts w:ascii="Arial" w:hAnsi="Arial" w:cs="Arial"/>
          <w:sz w:val="22"/>
          <w:szCs w:val="22"/>
          <w:lang w:val="en-US"/>
        </w:rPr>
        <w:t xml:space="preserve">building blocks. </w:t>
      </w:r>
      <w:r w:rsidRPr="00D45DC3">
        <w:rPr>
          <w:rFonts w:ascii="Arial" w:hAnsi="Arial" w:cs="Arial"/>
          <w:sz w:val="22"/>
          <w:szCs w:val="22"/>
          <w:lang w:val="en-US"/>
        </w:rPr>
        <w:t xml:space="preserve">By combining renewable energy and visible light in a process called </w:t>
      </w:r>
      <w:proofErr w:type="spellStart"/>
      <w:r w:rsidRPr="00D45DC3">
        <w:rPr>
          <w:rFonts w:ascii="Arial" w:hAnsi="Arial" w:cs="Arial"/>
          <w:sz w:val="22"/>
          <w:szCs w:val="22"/>
          <w:lang w:val="en-US"/>
        </w:rPr>
        <w:t>photoelectrochemistry</w:t>
      </w:r>
      <w:proofErr w:type="spellEnd"/>
      <w:r w:rsidRPr="00D45DC3">
        <w:rPr>
          <w:rFonts w:ascii="Arial" w:hAnsi="Arial" w:cs="Arial"/>
          <w:sz w:val="22"/>
          <w:szCs w:val="22"/>
          <w:lang w:val="en-US"/>
        </w:rPr>
        <w:t>, CO</w:t>
      </w:r>
      <w:r w:rsidRPr="00D45DC3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Pr="00D45DC3">
        <w:rPr>
          <w:rFonts w:ascii="Arial" w:hAnsi="Arial" w:cs="Arial"/>
          <w:sz w:val="22"/>
          <w:szCs w:val="22"/>
          <w:lang w:val="en-US"/>
        </w:rPr>
        <w:t xml:space="preserve"> can be converted in an efficient way. To achieve the required results, stable photocathodes with the right characteristics </w:t>
      </w:r>
      <w:r w:rsidR="00EA0A1C">
        <w:rPr>
          <w:rFonts w:ascii="Arial" w:hAnsi="Arial" w:cs="Arial"/>
          <w:sz w:val="22"/>
          <w:szCs w:val="22"/>
          <w:lang w:val="en-US"/>
        </w:rPr>
        <w:t>are needed,</w:t>
      </w:r>
      <w:r w:rsidRPr="00D45DC3">
        <w:rPr>
          <w:rFonts w:ascii="Arial" w:hAnsi="Arial" w:cs="Arial"/>
          <w:sz w:val="22"/>
          <w:szCs w:val="22"/>
          <w:lang w:val="en-US"/>
        </w:rPr>
        <w:t xml:space="preserve"> made out of earth-abundant, non-toxic and cheap materials.</w:t>
      </w:r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 </w:t>
      </w:r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This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study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focuses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on the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synthesis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and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characterization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of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copper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delafossite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materials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given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copper's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proven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activity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as a </w:t>
      </w:r>
      <w:proofErr w:type="spellStart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reaction</w:t>
      </w:r>
      <w:proofErr w:type="spellEnd"/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site for CO</w:t>
      </w:r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  <w:vertAlign w:val="subscript"/>
        </w:rPr>
        <w:t>2</w:t>
      </w:r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conversion.</w:t>
      </w:r>
      <w:r w:rsidR="00EA0A1C">
        <w:rPr>
          <w:rFonts w:ascii="Arial" w:hAnsi="Arial" w:cs="Arial"/>
          <w:color w:val="0D0D0D"/>
          <w:sz w:val="22"/>
          <w:szCs w:val="22"/>
          <w:shd w:val="clear" w:color="auto" w:fill="FFFFFF"/>
          <w:vertAlign w:val="superscript"/>
        </w:rPr>
        <w:t>1</w:t>
      </w:r>
      <w:r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Delafossites are </w:t>
      </w:r>
      <w:r w:rsidR="0005511A" w:rsidRPr="00D45DC3">
        <w:rPr>
          <w:rFonts w:ascii="Arial" w:hAnsi="Arial" w:cs="Arial"/>
          <w:sz w:val="22"/>
          <w:szCs w:val="22"/>
          <w:lang w:val="en-US"/>
        </w:rPr>
        <w:t>ternary oxides with general formula ABO</w:t>
      </w:r>
      <w:r w:rsidR="0005511A" w:rsidRPr="00D45DC3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, consisting </w:t>
      </w:r>
      <w:proofErr w:type="gramStart"/>
      <w:r w:rsidR="0005511A" w:rsidRPr="00D45DC3">
        <w:rPr>
          <w:rFonts w:ascii="Arial" w:hAnsi="Arial" w:cs="Arial"/>
          <w:sz w:val="22"/>
          <w:szCs w:val="22"/>
          <w:lang w:val="en-US"/>
        </w:rPr>
        <w:t>of  a</w:t>
      </w:r>
      <w:proofErr w:type="gramEnd"/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 monovalent metal cation (A) and a trivalent metal cation (B).</w:t>
      </w:r>
      <w:r w:rsidR="00EA0A1C" w:rsidRPr="00EA0A1C">
        <w:rPr>
          <w:rFonts w:ascii="Arial" w:hAnsi="Arial" w:cs="Arial"/>
          <w:sz w:val="22"/>
          <w:szCs w:val="22"/>
          <w:vertAlign w:val="superscript"/>
          <w:lang w:val="en-US"/>
        </w:rPr>
        <w:t>2,3</w:t>
      </w:r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Their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unique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crystal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structure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features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alternating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layers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of A cations and B-O</w:t>
      </w:r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  <w:vertAlign w:val="subscript"/>
        </w:rPr>
        <w:t>6</w:t>
      </w:r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octahedra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giving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rise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two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potential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polytypes (2H or 3R) </w:t>
      </w:r>
      <w:proofErr w:type="spellStart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>based</w:t>
      </w:r>
      <w:proofErr w:type="spellEnd"/>
      <w:r w:rsidR="0005511A" w:rsidRPr="00D45DC3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on layer orientation.</w:t>
      </w:r>
      <w:r w:rsidR="0005511A" w:rsidRPr="00D45DC3">
        <w:rPr>
          <w:rFonts w:ascii="Arial" w:hAnsi="Arial" w:cs="Arial"/>
          <w:sz w:val="22"/>
          <w:szCs w:val="22"/>
        </w:rPr>
        <w:t xml:space="preserve"> </w:t>
      </w:r>
      <w:r w:rsidR="0005511A" w:rsidRPr="00D45DC3">
        <w:rPr>
          <w:rFonts w:ascii="Arial" w:hAnsi="Arial" w:cs="Arial"/>
          <w:sz w:val="22"/>
          <w:szCs w:val="22"/>
          <w:lang w:val="en-US"/>
        </w:rPr>
        <w:t>Due to th</w:t>
      </w:r>
      <w:r w:rsidR="00D45DC3" w:rsidRPr="00D45DC3">
        <w:rPr>
          <w:rFonts w:ascii="Arial" w:hAnsi="Arial" w:cs="Arial"/>
          <w:sz w:val="22"/>
          <w:szCs w:val="22"/>
          <w:lang w:val="en-US"/>
        </w:rPr>
        <w:t>is</w:t>
      </w:r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 intrinsic structure, the Cu(I) ion is more stabilized. </w:t>
      </w:r>
      <w:proofErr w:type="gramStart"/>
      <w:r w:rsidR="0005511A" w:rsidRPr="00D45DC3">
        <w:rPr>
          <w:rFonts w:ascii="Arial" w:hAnsi="Arial" w:cs="Arial"/>
          <w:sz w:val="22"/>
          <w:szCs w:val="22"/>
          <w:lang w:val="en-US"/>
        </w:rPr>
        <w:t>However,  high</w:t>
      </w:r>
      <w:proofErr w:type="gramEnd"/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 temperature synthesis </w:t>
      </w:r>
      <w:r w:rsidR="00D45DC3" w:rsidRPr="00D45DC3">
        <w:rPr>
          <w:rFonts w:ascii="Arial" w:hAnsi="Arial" w:cs="Arial"/>
          <w:sz w:val="22"/>
          <w:szCs w:val="22"/>
          <w:lang w:val="en-US"/>
        </w:rPr>
        <w:t>remains necessary</w:t>
      </w:r>
      <w:r w:rsidR="0005511A" w:rsidRPr="00D45DC3">
        <w:rPr>
          <w:rFonts w:ascii="Arial" w:hAnsi="Arial" w:cs="Arial"/>
          <w:sz w:val="22"/>
          <w:szCs w:val="22"/>
          <w:lang w:val="en-US"/>
        </w:rPr>
        <w:t xml:space="preserve"> </w:t>
      </w:r>
      <w:r w:rsidR="00D45DC3" w:rsidRPr="00D45DC3">
        <w:rPr>
          <w:rFonts w:ascii="Arial" w:hAnsi="Arial" w:cs="Arial"/>
          <w:sz w:val="22"/>
          <w:szCs w:val="22"/>
          <w:lang w:val="en-US"/>
        </w:rPr>
        <w:t xml:space="preserve">to produce the metastable delafossite phase and to increase </w:t>
      </w:r>
      <w:r w:rsidR="002F69E4">
        <w:rPr>
          <w:rFonts w:ascii="Arial" w:hAnsi="Arial" w:cs="Arial"/>
          <w:sz w:val="22"/>
          <w:szCs w:val="22"/>
          <w:lang w:val="en-US"/>
        </w:rPr>
        <w:t xml:space="preserve">the </w:t>
      </w:r>
      <w:r w:rsidR="00D45DC3" w:rsidRPr="00D45DC3">
        <w:rPr>
          <w:rFonts w:ascii="Arial" w:hAnsi="Arial" w:cs="Arial"/>
          <w:sz w:val="22"/>
          <w:szCs w:val="22"/>
          <w:lang w:val="en-US"/>
        </w:rPr>
        <w:t>stability of Cu(I) over Cu(II).</w:t>
      </w:r>
      <w:r w:rsidR="00803CB7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3281906B" w14:textId="4B131E66" w:rsidR="00444F70" w:rsidRPr="002F69E4" w:rsidRDefault="00673587" w:rsidP="00D20973">
      <w:pPr>
        <w:pStyle w:val="paragraph"/>
        <w:ind w:firstLine="0"/>
        <w:rPr>
          <w:rFonts w:ascii="Arial" w:hAnsi="Arial" w:cs="Arial"/>
          <w:color w:val="0D0D0D"/>
          <w:sz w:val="22"/>
          <w:szCs w:val="22"/>
          <w:shd w:val="clear" w:color="auto" w:fill="FFFFFF"/>
        </w:rPr>
      </w:pPr>
      <w:r w:rsidRPr="003864F9">
        <w:rPr>
          <w:rFonts w:ascii="Arial" w:hAnsi="Arial" w:cs="Arial"/>
          <w:sz w:val="22"/>
          <w:szCs w:val="22"/>
          <w:lang w:val="en-US"/>
        </w:rPr>
        <w:t>A</w:t>
      </w:r>
      <w:r w:rsidR="00D45DC3" w:rsidRPr="003864F9">
        <w:rPr>
          <w:rFonts w:ascii="Arial" w:hAnsi="Arial" w:cs="Arial"/>
          <w:sz w:val="22"/>
          <w:szCs w:val="22"/>
          <w:lang w:val="en-US"/>
        </w:rPr>
        <w:t xml:space="preserve"> suit</w:t>
      </w:r>
      <w:r w:rsidR="00652920">
        <w:rPr>
          <w:rFonts w:ascii="Arial" w:hAnsi="Arial" w:cs="Arial"/>
          <w:sz w:val="22"/>
          <w:szCs w:val="22"/>
          <w:lang w:val="en-US"/>
        </w:rPr>
        <w:t>ab</w:t>
      </w:r>
      <w:r w:rsidR="00D45DC3" w:rsidRPr="003864F9">
        <w:rPr>
          <w:rFonts w:ascii="Arial" w:hAnsi="Arial" w:cs="Arial"/>
          <w:sz w:val="22"/>
          <w:szCs w:val="22"/>
          <w:lang w:val="en-US"/>
        </w:rPr>
        <w:t xml:space="preserve">le </w:t>
      </w:r>
      <w:r w:rsidRPr="003864F9">
        <w:rPr>
          <w:rFonts w:ascii="Arial" w:hAnsi="Arial" w:cs="Arial"/>
          <w:sz w:val="22"/>
          <w:szCs w:val="22"/>
          <w:lang w:val="en-US"/>
        </w:rPr>
        <w:t>delafossite for photoelectrochemical CO</w:t>
      </w:r>
      <w:r w:rsidRPr="003864F9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Pr="003864F9">
        <w:rPr>
          <w:rFonts w:ascii="Arial" w:hAnsi="Arial" w:cs="Arial"/>
          <w:sz w:val="22"/>
          <w:szCs w:val="22"/>
          <w:lang w:val="en-US"/>
        </w:rPr>
        <w:t xml:space="preserve"> reduction is CuFeO</w:t>
      </w:r>
      <w:r w:rsidRPr="003864F9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="00AB069E" w:rsidRPr="003864F9">
        <w:rPr>
          <w:rFonts w:ascii="Arial" w:hAnsi="Arial" w:cs="Arial"/>
          <w:sz w:val="22"/>
          <w:szCs w:val="22"/>
          <w:lang w:val="en-US"/>
        </w:rPr>
        <w:t xml:space="preserve">, </w:t>
      </w:r>
      <w:r w:rsidR="00F93A69">
        <w:rPr>
          <w:rFonts w:ascii="Arial" w:hAnsi="Arial" w:cs="Arial"/>
          <w:sz w:val="22"/>
          <w:szCs w:val="22"/>
          <w:lang w:val="en-US"/>
        </w:rPr>
        <w:t>owing</w:t>
      </w:r>
      <w:r w:rsidR="00AB069E" w:rsidRPr="003864F9">
        <w:rPr>
          <w:rFonts w:ascii="Arial" w:hAnsi="Arial" w:cs="Arial"/>
          <w:sz w:val="22"/>
          <w:szCs w:val="22"/>
          <w:lang w:val="en-US"/>
        </w:rPr>
        <w:t xml:space="preserve"> to its</w:t>
      </w:r>
      <w:r w:rsidR="002F69E4">
        <w:rPr>
          <w:rFonts w:ascii="Arial" w:hAnsi="Arial" w:cs="Arial"/>
          <w:sz w:val="22"/>
          <w:szCs w:val="22"/>
          <w:lang w:val="en-US"/>
        </w:rPr>
        <w:t xml:space="preserve"> </w:t>
      </w:r>
      <w:r w:rsidR="00AB069E" w:rsidRPr="003864F9">
        <w:rPr>
          <w:rFonts w:ascii="Arial" w:hAnsi="Arial" w:cs="Arial"/>
          <w:sz w:val="22"/>
          <w:szCs w:val="22"/>
          <w:lang w:val="en-US"/>
        </w:rPr>
        <w:t>stability, conductivity</w:t>
      </w:r>
      <w:r w:rsidRPr="003864F9">
        <w:rPr>
          <w:rFonts w:ascii="Arial" w:hAnsi="Arial" w:cs="Arial"/>
          <w:sz w:val="22"/>
          <w:szCs w:val="22"/>
          <w:lang w:val="en-US"/>
        </w:rPr>
        <w:t xml:space="preserve"> and a bandgap of 1.5 eV to absorb a large portion of the solar spectrum.</w:t>
      </w:r>
      <w:r w:rsidR="00EA0A1C" w:rsidRPr="00EA0A1C">
        <w:rPr>
          <w:rFonts w:ascii="Arial" w:hAnsi="Arial" w:cs="Arial"/>
          <w:sz w:val="22"/>
          <w:szCs w:val="22"/>
          <w:vertAlign w:val="superscript"/>
          <w:lang w:val="en-US"/>
        </w:rPr>
        <w:t>4</w:t>
      </w:r>
      <w:r w:rsidR="00AB069E" w:rsidRPr="003864F9">
        <w:rPr>
          <w:rFonts w:ascii="Arial" w:hAnsi="Arial" w:cs="Arial"/>
          <w:sz w:val="22"/>
          <w:szCs w:val="22"/>
          <w:lang w:val="en-US"/>
        </w:rPr>
        <w:t xml:space="preserve"> </w:t>
      </w:r>
      <w:r w:rsidRPr="003864F9">
        <w:rPr>
          <w:rFonts w:ascii="Arial" w:hAnsi="Arial" w:cs="Arial"/>
          <w:sz w:val="22"/>
          <w:szCs w:val="22"/>
          <w:lang w:val="en-US"/>
        </w:rPr>
        <w:t>Therefore, as a first part in this</w:t>
      </w:r>
      <w:r w:rsidR="00AB069E" w:rsidRPr="003864F9">
        <w:rPr>
          <w:rFonts w:ascii="Arial" w:hAnsi="Arial" w:cs="Arial"/>
          <w:sz w:val="22"/>
          <w:szCs w:val="22"/>
          <w:lang w:val="en-US"/>
        </w:rPr>
        <w:t xml:space="preserve"> study</w:t>
      </w:r>
      <w:r w:rsidRPr="003864F9">
        <w:rPr>
          <w:rFonts w:ascii="Arial" w:hAnsi="Arial" w:cs="Arial"/>
          <w:sz w:val="22"/>
          <w:szCs w:val="22"/>
          <w:lang w:val="en-US"/>
        </w:rPr>
        <w:t xml:space="preserve">, </w:t>
      </w:r>
      <w:r w:rsidR="00AB069E" w:rsidRPr="003864F9">
        <w:rPr>
          <w:rFonts w:ascii="Arial" w:hAnsi="Arial" w:cs="Arial"/>
          <w:sz w:val="22"/>
          <w:szCs w:val="22"/>
          <w:lang w:val="en-US"/>
        </w:rPr>
        <w:t xml:space="preserve">the </w:t>
      </w:r>
      <w:r w:rsidR="004E3500" w:rsidRPr="003864F9">
        <w:rPr>
          <w:rFonts w:ascii="Arial" w:hAnsi="Arial" w:cs="Arial"/>
          <w:sz w:val="22"/>
          <w:szCs w:val="22"/>
          <w:lang w:val="en-US"/>
        </w:rPr>
        <w:t>synthesis and materials properties of the CuFeO</w:t>
      </w:r>
      <w:r w:rsidR="004E3500" w:rsidRPr="003864F9">
        <w:rPr>
          <w:rFonts w:ascii="Arial" w:hAnsi="Arial" w:cs="Arial"/>
          <w:sz w:val="22"/>
          <w:szCs w:val="22"/>
          <w:vertAlign w:val="subscript"/>
          <w:lang w:val="en-US"/>
        </w:rPr>
        <w:t>2</w:t>
      </w:r>
      <w:r w:rsidR="004E3500" w:rsidRPr="003864F9">
        <w:rPr>
          <w:rFonts w:ascii="Arial" w:hAnsi="Arial" w:cs="Arial"/>
          <w:sz w:val="22"/>
          <w:szCs w:val="22"/>
          <w:lang w:val="en-US"/>
        </w:rPr>
        <w:t xml:space="preserve"> delafossite </w:t>
      </w:r>
      <w:r w:rsidR="00AB069E" w:rsidRPr="003864F9">
        <w:rPr>
          <w:rFonts w:ascii="Arial" w:hAnsi="Arial" w:cs="Arial"/>
          <w:sz w:val="22"/>
          <w:szCs w:val="22"/>
          <w:lang w:val="en-US"/>
        </w:rPr>
        <w:t>were</w:t>
      </w:r>
      <w:r w:rsidR="004E3500" w:rsidRPr="003864F9">
        <w:rPr>
          <w:rFonts w:ascii="Arial" w:hAnsi="Arial" w:cs="Arial"/>
          <w:sz w:val="22"/>
          <w:szCs w:val="22"/>
          <w:lang w:val="en-US"/>
        </w:rPr>
        <w:t xml:space="preserve"> investigated</w:t>
      </w:r>
      <w:r w:rsidR="001D621B" w:rsidRPr="003864F9">
        <w:rPr>
          <w:rFonts w:ascii="Arial" w:hAnsi="Arial" w:cs="Arial"/>
          <w:sz w:val="22"/>
          <w:szCs w:val="22"/>
          <w:lang w:val="en-US"/>
        </w:rPr>
        <w:t xml:space="preserve">. </w:t>
      </w:r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 hydrothermal</w:t>
      </w:r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>synthesis</w:t>
      </w:r>
      <w:proofErr w:type="spellEnd"/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route</w:t>
      </w:r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  <w:vertAlign w:val="superscript"/>
        </w:rPr>
        <w:t>5</w:t>
      </w:r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>was</w:t>
      </w:r>
      <w:proofErr w:type="spellEnd"/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F93A69">
        <w:rPr>
          <w:rFonts w:ascii="Arial" w:hAnsi="Arial" w:cs="Arial"/>
          <w:color w:val="0D0D0D"/>
          <w:sz w:val="22"/>
          <w:szCs w:val="22"/>
          <w:shd w:val="clear" w:color="auto" w:fill="FFFFFF"/>
        </w:rPr>
        <w:t>optimized</w:t>
      </w:r>
      <w:proofErr w:type="spellEnd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</w:t>
      </w:r>
      <w:proofErr w:type="spellStart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>obtain</w:t>
      </w:r>
      <w:proofErr w:type="spellEnd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the delafossite at a </w:t>
      </w:r>
      <w:proofErr w:type="spellStart"/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lower</w:t>
      </w:r>
      <w:proofErr w:type="spellEnd"/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temperature</w:t>
      </w:r>
      <w:proofErr w:type="spellEnd"/>
      <w:r w:rsidR="002F69E4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="002F69E4">
        <w:rPr>
          <w:rFonts w:ascii="Arial" w:hAnsi="Arial" w:cs="Arial"/>
          <w:color w:val="0D0D0D"/>
          <w:sz w:val="22"/>
          <w:szCs w:val="22"/>
          <w:shd w:val="clear" w:color="auto" w:fill="FFFFFF"/>
        </w:rPr>
        <w:t>utilizing</w:t>
      </w:r>
      <w:proofErr w:type="spellEnd"/>
      <w:r w:rsidR="002F69E4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r w:rsidR="002F69E4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non-</w:t>
      </w:r>
      <w:proofErr w:type="spellStart"/>
      <w:r w:rsidR="002F69E4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stoichiometric</w:t>
      </w:r>
      <w:proofErr w:type="spellEnd"/>
      <w:r w:rsidR="002F69E4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ratios of Cu</w:t>
      </w:r>
      <w:r w:rsidR="002F69E4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perscript"/>
        </w:rPr>
        <w:t>2+</w:t>
      </w:r>
      <w:r w:rsidR="002F69E4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and Fe</w:t>
      </w:r>
      <w:r w:rsidR="002F69E4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perscript"/>
        </w:rPr>
        <w:t>2+</w:t>
      </w:r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. </w:t>
      </w:r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XRD</w:t>
      </w:r>
      <w:r w:rsidR="0029170B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Raman mapping</w:t>
      </w:r>
      <w:r w:rsidR="0029170B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and SEM-EDX</w:t>
      </w:r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were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employed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study</w:t>
      </w:r>
      <w:proofErr w:type="spellEnd"/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the delafossite phase</w:t>
      </w:r>
      <w:r w:rsidR="0029170B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potential</w:t>
      </w:r>
      <w:proofErr w:type="spellEnd"/>
      <w:r w:rsidR="00AB069E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side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phases,</w:t>
      </w:r>
      <w:r w:rsidR="0029170B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surface and composition. UV-vis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analysis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was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conducted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determine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the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bandgap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representing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preliminary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step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towards</w:t>
      </w:r>
      <w:proofErr w:type="spellEnd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CO</w:t>
      </w:r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bscript"/>
        </w:rPr>
        <w:t>2</w:t>
      </w:r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D45DC3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reduction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.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Additionally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an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aqueous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solution-gel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method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was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developed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allowing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for the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controlled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synthesis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of CuFeO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bscript"/>
        </w:rPr>
        <w:t>2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using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stoichiometric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combinations of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aqueous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metal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citrate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precursors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(Cu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perscript"/>
        </w:rPr>
        <w:t>2+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, Fe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perscript"/>
        </w:rPr>
        <w:t>3+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),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followed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by a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series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of thermal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treatments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. The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produced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delafossite phase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was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also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confirmed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by XRD. Raman mapping, SEM-EDX and UV-vis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analysis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were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again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used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further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characterize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the CuFeO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  <w:vertAlign w:val="subscript"/>
        </w:rPr>
        <w:t>2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. </w:t>
      </w:r>
      <w:proofErr w:type="spellStart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>Compared</w:t>
      </w:r>
      <w:proofErr w:type="spellEnd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the hydrothermal </w:t>
      </w:r>
      <w:proofErr w:type="spellStart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>approach</w:t>
      </w:r>
      <w:proofErr w:type="spellEnd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</w:t>
      </w:r>
      <w:proofErr w:type="spellStart"/>
      <w:r w:rsidR="008C0A40">
        <w:rPr>
          <w:rFonts w:ascii="Arial" w:hAnsi="Arial" w:cs="Arial"/>
          <w:color w:val="0D0D0D"/>
          <w:sz w:val="22"/>
          <w:szCs w:val="22"/>
          <w:shd w:val="clear" w:color="auto" w:fill="FFFFFF"/>
        </w:rPr>
        <w:t>t</w:t>
      </w:r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his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alternative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synthesis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method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offers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increased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control,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flexibility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, and the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potential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substitute the B cation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with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another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trivalent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metal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to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produce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other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</w:t>
      </w:r>
      <w:proofErr w:type="spellStart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>copper</w:t>
      </w:r>
      <w:proofErr w:type="spellEnd"/>
      <w:r w:rsidR="003864F9" w:rsidRPr="003864F9">
        <w:rPr>
          <w:rFonts w:ascii="Arial" w:hAnsi="Arial" w:cs="Arial"/>
          <w:color w:val="0D0D0D"/>
          <w:sz w:val="22"/>
          <w:szCs w:val="22"/>
          <w:shd w:val="clear" w:color="auto" w:fill="FFFFFF"/>
        </w:rPr>
        <w:t xml:space="preserve"> delafossites.</w:t>
      </w:r>
    </w:p>
    <w:p w14:paraId="7B7BD5F6" w14:textId="77777777" w:rsidR="00444F70" w:rsidRDefault="00444F70" w:rsidP="00D20973">
      <w:pPr>
        <w:pStyle w:val="paragraph"/>
        <w:ind w:firstLine="0"/>
        <w:rPr>
          <w:rFonts w:ascii="Arial" w:hAnsi="Arial" w:cs="Arial"/>
          <w:sz w:val="22"/>
          <w:szCs w:val="22"/>
          <w:lang w:val="en-US"/>
        </w:rPr>
      </w:pPr>
    </w:p>
    <w:p w14:paraId="6BF6C67D" w14:textId="7529AA5C" w:rsidR="006540AE" w:rsidRDefault="006540AE" w:rsidP="00D20973">
      <w:pPr>
        <w:pStyle w:val="paragraph"/>
        <w:ind w:firstLine="0"/>
        <w:rPr>
          <w:rFonts w:ascii="Arial" w:hAnsi="Arial" w:cs="Arial"/>
          <w:sz w:val="22"/>
          <w:szCs w:val="22"/>
          <w:lang w:val="en-US"/>
        </w:rPr>
      </w:pPr>
    </w:p>
    <w:p w14:paraId="3781516E" w14:textId="77777777" w:rsidR="0000025D" w:rsidRPr="0000025D" w:rsidRDefault="0000025D" w:rsidP="00F74D96">
      <w:pPr>
        <w:pStyle w:val="paragraph"/>
        <w:ind w:firstLine="0"/>
        <w:rPr>
          <w:rFonts w:ascii="Arial" w:hAnsi="Arial" w:cs="Arial"/>
          <w:sz w:val="22"/>
          <w:szCs w:val="22"/>
          <w:lang w:val="en-US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153"/>
        <w:gridCol w:w="4194"/>
      </w:tblGrid>
      <w:tr w:rsidR="002D6D99" w14:paraId="2B0E08D0" w14:textId="77777777" w:rsidTr="00F74D96">
        <w:trPr>
          <w:trHeight w:val="280"/>
        </w:trPr>
        <w:tc>
          <w:tcPr>
            <w:tcW w:w="4153" w:type="dxa"/>
            <w:shd w:val="clear" w:color="auto" w:fill="auto"/>
          </w:tcPr>
          <w:p w14:paraId="33BC1C40" w14:textId="2ECF475C" w:rsidR="002D6D99" w:rsidRPr="00C04249" w:rsidRDefault="002D6D99" w:rsidP="00A35BEC">
            <w:pPr>
              <w:rPr>
                <w:lang w:val="en-GB"/>
              </w:rPr>
            </w:pPr>
          </w:p>
        </w:tc>
        <w:tc>
          <w:tcPr>
            <w:tcW w:w="4194" w:type="dxa"/>
            <w:shd w:val="clear" w:color="auto" w:fill="auto"/>
          </w:tcPr>
          <w:p w14:paraId="2AFC45C9" w14:textId="7F3B1623" w:rsidR="002D6D99" w:rsidRDefault="002D6D99" w:rsidP="00A35BEC"/>
        </w:tc>
      </w:tr>
    </w:tbl>
    <w:p w14:paraId="5474D067" w14:textId="77777777" w:rsidR="002D6D99" w:rsidRDefault="002D6D99" w:rsidP="00F74D96">
      <w:pPr>
        <w:pStyle w:val="paragraph"/>
        <w:ind w:firstLine="0"/>
      </w:pPr>
    </w:p>
    <w:p w14:paraId="206BEC24" w14:textId="2485764E" w:rsidR="002D6D99" w:rsidRDefault="002D6D99" w:rsidP="002D6D99">
      <w:pPr>
        <w:pStyle w:val="Kop1"/>
      </w:pPr>
      <w:r>
        <w:rPr>
          <w:rFonts w:ascii="Arial" w:hAnsi="Arial" w:cs="Arial"/>
          <w:sz w:val="22"/>
          <w:szCs w:val="22"/>
          <w:lang w:val="en-US"/>
        </w:rPr>
        <w:t>References</w:t>
      </w:r>
    </w:p>
    <w:p w14:paraId="674EEA0E" w14:textId="228E2112" w:rsidR="002D6D99" w:rsidRDefault="002D6D99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  <w:bookmarkStart w:id="1" w:name="Name1"/>
      <w:bookmarkEnd w:id="1"/>
      <w:r w:rsidRPr="002C67F5">
        <w:rPr>
          <w:rFonts w:ascii="Arial" w:hAnsi="Arial" w:cs="Arial"/>
          <w:sz w:val="15"/>
          <w:szCs w:val="15"/>
          <w:lang w:val="en-US"/>
        </w:rPr>
        <w:t xml:space="preserve">1.   </w:t>
      </w:r>
      <w:r w:rsidR="00A702E2" w:rsidRPr="00A702E2">
        <w:rPr>
          <w:rFonts w:ascii="Arial" w:hAnsi="Arial" w:cs="Arial"/>
          <w:sz w:val="15"/>
          <w:szCs w:val="15"/>
          <w:lang w:val="en-US"/>
        </w:rPr>
        <w:t>Zhang, N., et al., Science China materials. 61(6), 771-805 (2018)</w:t>
      </w:r>
      <w:r w:rsidR="00A702E2">
        <w:rPr>
          <w:rFonts w:ascii="Arial" w:hAnsi="Arial" w:cs="Arial"/>
          <w:sz w:val="15"/>
          <w:szCs w:val="15"/>
          <w:lang w:val="en-US"/>
        </w:rPr>
        <w:t>.</w:t>
      </w:r>
    </w:p>
    <w:p w14:paraId="1C7C2C7A" w14:textId="77777777" w:rsidR="00EA0A1C" w:rsidRPr="002C67F5" w:rsidRDefault="00EA0A1C" w:rsidP="002D6D99">
      <w:pPr>
        <w:pStyle w:val="reference"/>
        <w:rPr>
          <w:lang w:val="en-US"/>
        </w:rPr>
      </w:pPr>
    </w:p>
    <w:p w14:paraId="59761824" w14:textId="7E65EF46" w:rsidR="002D6D99" w:rsidRDefault="002D6D99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  <w:r w:rsidRPr="002C67F5">
        <w:rPr>
          <w:rFonts w:ascii="Arial" w:hAnsi="Arial" w:cs="Arial"/>
          <w:sz w:val="15"/>
          <w:szCs w:val="15"/>
          <w:lang w:val="en-US"/>
        </w:rPr>
        <w:t xml:space="preserve">2.   </w:t>
      </w:r>
      <w:r w:rsidR="00A702E2" w:rsidRPr="00A702E2">
        <w:rPr>
          <w:rFonts w:ascii="Arial" w:hAnsi="Arial" w:cs="Arial"/>
          <w:sz w:val="15"/>
          <w:szCs w:val="15"/>
          <w:lang w:val="en-US"/>
        </w:rPr>
        <w:t xml:space="preserve">Marquardt, M.A., N.A. Ashmore, and D.P. </w:t>
      </w:r>
      <w:proofErr w:type="spellStart"/>
      <w:r w:rsidR="00A702E2" w:rsidRPr="00A702E2">
        <w:rPr>
          <w:rFonts w:ascii="Arial" w:hAnsi="Arial" w:cs="Arial"/>
          <w:sz w:val="15"/>
          <w:szCs w:val="15"/>
          <w:lang w:val="en-US"/>
        </w:rPr>
        <w:t>Cann</w:t>
      </w:r>
      <w:proofErr w:type="spellEnd"/>
      <w:r w:rsidR="00A702E2" w:rsidRPr="00A702E2">
        <w:rPr>
          <w:rFonts w:ascii="Arial" w:hAnsi="Arial" w:cs="Arial"/>
          <w:sz w:val="15"/>
          <w:szCs w:val="15"/>
          <w:lang w:val="en-US"/>
        </w:rPr>
        <w:t>, Thin solid films. 496(1), 146-156 (2006).</w:t>
      </w:r>
    </w:p>
    <w:p w14:paraId="27994698" w14:textId="3E35F9EE" w:rsidR="00A702E2" w:rsidRDefault="00A702E2" w:rsidP="002D6D99">
      <w:pPr>
        <w:pStyle w:val="reference"/>
        <w:rPr>
          <w:lang w:val="en-US"/>
        </w:rPr>
      </w:pPr>
    </w:p>
    <w:p w14:paraId="37C1E897" w14:textId="101C9F22" w:rsidR="00A702E2" w:rsidRDefault="00A702E2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  <w:r w:rsidRPr="00A702E2">
        <w:rPr>
          <w:rFonts w:ascii="Arial" w:hAnsi="Arial" w:cs="Arial"/>
          <w:sz w:val="15"/>
          <w:szCs w:val="15"/>
          <w:lang w:val="en-US"/>
        </w:rPr>
        <w:t>3.   Read, C.G., Y. Park, and K.-S. Choi, The journal of physical chemistry letters. 3(14), 1872-1876 (2012).</w:t>
      </w:r>
    </w:p>
    <w:p w14:paraId="35119725" w14:textId="7EE03E54" w:rsidR="00A702E2" w:rsidRDefault="00A702E2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</w:p>
    <w:p w14:paraId="7BC41F30" w14:textId="4E82F60D" w:rsidR="00A702E2" w:rsidRDefault="00A702E2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  <w:r>
        <w:rPr>
          <w:rFonts w:ascii="Arial" w:hAnsi="Arial" w:cs="Arial"/>
          <w:sz w:val="15"/>
          <w:szCs w:val="15"/>
          <w:lang w:val="en-US"/>
        </w:rPr>
        <w:t xml:space="preserve">4.   </w:t>
      </w:r>
      <w:proofErr w:type="spellStart"/>
      <w:r w:rsidRPr="00A702E2">
        <w:rPr>
          <w:rFonts w:ascii="Arial" w:hAnsi="Arial" w:cs="Arial"/>
          <w:sz w:val="15"/>
          <w:szCs w:val="15"/>
          <w:lang w:val="en-US"/>
        </w:rPr>
        <w:t>Prévot</w:t>
      </w:r>
      <w:proofErr w:type="spellEnd"/>
      <w:r w:rsidRPr="00A702E2">
        <w:rPr>
          <w:rFonts w:ascii="Arial" w:hAnsi="Arial" w:cs="Arial"/>
          <w:sz w:val="15"/>
          <w:szCs w:val="15"/>
          <w:lang w:val="en-US"/>
        </w:rPr>
        <w:t xml:space="preserve">, M.S., N. </w:t>
      </w:r>
      <w:proofErr w:type="spellStart"/>
      <w:r w:rsidRPr="00A702E2">
        <w:rPr>
          <w:rFonts w:ascii="Arial" w:hAnsi="Arial" w:cs="Arial"/>
          <w:sz w:val="15"/>
          <w:szCs w:val="15"/>
          <w:lang w:val="en-US"/>
        </w:rPr>
        <w:t>Guijarro</w:t>
      </w:r>
      <w:proofErr w:type="spellEnd"/>
      <w:r w:rsidRPr="00A702E2">
        <w:rPr>
          <w:rFonts w:ascii="Arial" w:hAnsi="Arial" w:cs="Arial"/>
          <w:sz w:val="15"/>
          <w:szCs w:val="15"/>
          <w:lang w:val="en-US"/>
        </w:rPr>
        <w:t xml:space="preserve">, and K. </w:t>
      </w:r>
      <w:proofErr w:type="spellStart"/>
      <w:r w:rsidRPr="00A702E2">
        <w:rPr>
          <w:rFonts w:ascii="Arial" w:hAnsi="Arial" w:cs="Arial"/>
          <w:sz w:val="15"/>
          <w:szCs w:val="15"/>
          <w:lang w:val="en-US"/>
        </w:rPr>
        <w:t>Sivula</w:t>
      </w:r>
      <w:proofErr w:type="spellEnd"/>
      <w:r w:rsidRPr="00A702E2">
        <w:rPr>
          <w:rFonts w:ascii="Arial" w:hAnsi="Arial" w:cs="Arial"/>
          <w:sz w:val="15"/>
          <w:szCs w:val="15"/>
          <w:lang w:val="en-US"/>
        </w:rPr>
        <w:t xml:space="preserve">, </w:t>
      </w:r>
      <w:proofErr w:type="spellStart"/>
      <w:r w:rsidRPr="00A702E2">
        <w:rPr>
          <w:rFonts w:ascii="Arial" w:hAnsi="Arial" w:cs="Arial"/>
          <w:sz w:val="15"/>
          <w:szCs w:val="15"/>
          <w:lang w:val="en-US"/>
        </w:rPr>
        <w:t>ChemSusChem</w:t>
      </w:r>
      <w:proofErr w:type="spellEnd"/>
      <w:r w:rsidRPr="00A702E2">
        <w:rPr>
          <w:rFonts w:ascii="Arial" w:hAnsi="Arial" w:cs="Arial"/>
          <w:sz w:val="15"/>
          <w:szCs w:val="15"/>
          <w:lang w:val="en-US"/>
        </w:rPr>
        <w:t>. 8(8), 1359-1367 (2015).</w:t>
      </w:r>
    </w:p>
    <w:p w14:paraId="1126282B" w14:textId="7FDFAC1F" w:rsidR="00A702E2" w:rsidRDefault="00A702E2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</w:p>
    <w:p w14:paraId="42DB0B6F" w14:textId="799BA369" w:rsidR="00A702E2" w:rsidRPr="00A702E2" w:rsidRDefault="00A702E2" w:rsidP="002D6D99">
      <w:pPr>
        <w:pStyle w:val="reference"/>
        <w:rPr>
          <w:rFonts w:ascii="Arial" w:hAnsi="Arial" w:cs="Arial"/>
          <w:sz w:val="15"/>
          <w:szCs w:val="15"/>
          <w:lang w:val="en-US"/>
        </w:rPr>
      </w:pPr>
      <w:r>
        <w:rPr>
          <w:rFonts w:ascii="Arial" w:hAnsi="Arial" w:cs="Arial"/>
          <w:sz w:val="15"/>
          <w:szCs w:val="15"/>
          <w:lang w:val="en-US"/>
        </w:rPr>
        <w:t xml:space="preserve">5.   </w:t>
      </w:r>
      <w:proofErr w:type="spellStart"/>
      <w:r w:rsidRPr="00A702E2">
        <w:rPr>
          <w:rFonts w:ascii="Arial" w:hAnsi="Arial" w:cs="Arial"/>
          <w:sz w:val="15"/>
          <w:szCs w:val="15"/>
          <w:lang w:val="en-US"/>
        </w:rPr>
        <w:t>Xiong</w:t>
      </w:r>
      <w:proofErr w:type="spellEnd"/>
      <w:r w:rsidRPr="00A702E2">
        <w:rPr>
          <w:rFonts w:ascii="Arial" w:hAnsi="Arial" w:cs="Arial"/>
          <w:sz w:val="15"/>
          <w:szCs w:val="15"/>
          <w:lang w:val="en-US"/>
        </w:rPr>
        <w:t>, D., et al., RSC advances. 5(61), 4928-49286 (2015).</w:t>
      </w:r>
    </w:p>
    <w:p w14:paraId="7B4910DC" w14:textId="3D18D46A" w:rsidR="00A702E2" w:rsidRPr="00A702E2" w:rsidRDefault="00A702E2" w:rsidP="002D6D99">
      <w:pPr>
        <w:pStyle w:val="reference"/>
        <w:rPr>
          <w:sz w:val="15"/>
          <w:szCs w:val="15"/>
          <w:lang w:val="en-US"/>
        </w:rPr>
      </w:pPr>
    </w:p>
    <w:p w14:paraId="7C99B029" w14:textId="77777777" w:rsidR="00A702E2" w:rsidRPr="0000025D" w:rsidRDefault="00A702E2" w:rsidP="002D6D99">
      <w:pPr>
        <w:pStyle w:val="reference"/>
        <w:rPr>
          <w:lang w:val="en-US"/>
        </w:rPr>
      </w:pPr>
    </w:p>
    <w:p w14:paraId="4F8E3088" w14:textId="62D8F5AB" w:rsidR="00EA0A1C" w:rsidRPr="0000025D" w:rsidRDefault="00EA0A1C">
      <w:pPr>
        <w:rPr>
          <w:lang w:val="en-US"/>
        </w:rPr>
      </w:pPr>
    </w:p>
    <w:sectPr w:rsidR="00EA0A1C" w:rsidRPr="0000025D">
      <w:headerReference w:type="default" r:id="rId9"/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D0CE84" w14:textId="77777777" w:rsidR="005D2700" w:rsidRDefault="005D2700">
      <w:r>
        <w:separator/>
      </w:r>
    </w:p>
  </w:endnote>
  <w:endnote w:type="continuationSeparator" w:id="0">
    <w:p w14:paraId="31721E3D" w14:textId="77777777" w:rsidR="005D2700" w:rsidRDefault="005D2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F8034" w14:textId="77777777" w:rsidR="005D2700" w:rsidRDefault="005D2700">
      <w:r>
        <w:separator/>
      </w:r>
    </w:p>
  </w:footnote>
  <w:footnote w:type="continuationSeparator" w:id="0">
    <w:p w14:paraId="052CFF53" w14:textId="77777777" w:rsidR="005D2700" w:rsidRDefault="005D27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48562E" w14:textId="30AF52DC" w:rsidR="00C67136" w:rsidRDefault="002C67F5" w:rsidP="0070432C">
    <w:pPr>
      <w:pStyle w:val="Koptekst"/>
      <w:jc w:val="center"/>
    </w:pPr>
    <w:r>
      <w:rPr>
        <w:rFonts w:ascii="Arial" w:hAnsi="Arial" w:cs="Arial"/>
        <w:noProof/>
        <w:color w:val="000000" w:themeColor="text1"/>
        <w:lang w:val="en-US"/>
      </w:rPr>
      <w:drawing>
        <wp:inline distT="0" distB="0" distL="0" distR="0" wp14:anchorId="510A9248" wp14:editId="57C2C27D">
          <wp:extent cx="5760720" cy="828675"/>
          <wp:effectExtent l="0" t="0" r="508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28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Kop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C614D34"/>
    <w:multiLevelType w:val="hybridMultilevel"/>
    <w:tmpl w:val="0ED08A8E"/>
    <w:lvl w:ilvl="0" w:tplc="077098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606C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2EC7B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4D64F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3464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08AD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9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2C445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A56F5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D99"/>
    <w:rsid w:val="0000025D"/>
    <w:rsid w:val="000146AA"/>
    <w:rsid w:val="00052773"/>
    <w:rsid w:val="0005511A"/>
    <w:rsid w:val="0008263C"/>
    <w:rsid w:val="00180245"/>
    <w:rsid w:val="001D621B"/>
    <w:rsid w:val="001E6C53"/>
    <w:rsid w:val="00213EB9"/>
    <w:rsid w:val="0029170B"/>
    <w:rsid w:val="002C67F5"/>
    <w:rsid w:val="002D3F42"/>
    <w:rsid w:val="002D6D99"/>
    <w:rsid w:val="002F69E4"/>
    <w:rsid w:val="00315625"/>
    <w:rsid w:val="00337391"/>
    <w:rsid w:val="00362993"/>
    <w:rsid w:val="003864F9"/>
    <w:rsid w:val="00400E50"/>
    <w:rsid w:val="00444F70"/>
    <w:rsid w:val="004D61A2"/>
    <w:rsid w:val="004E3500"/>
    <w:rsid w:val="0054695C"/>
    <w:rsid w:val="00580A2F"/>
    <w:rsid w:val="005A7141"/>
    <w:rsid w:val="005B3A54"/>
    <w:rsid w:val="005C2E1C"/>
    <w:rsid w:val="005D2700"/>
    <w:rsid w:val="00652920"/>
    <w:rsid w:val="006540AE"/>
    <w:rsid w:val="00673587"/>
    <w:rsid w:val="00803CB7"/>
    <w:rsid w:val="00825B44"/>
    <w:rsid w:val="00873ECB"/>
    <w:rsid w:val="008C0A40"/>
    <w:rsid w:val="008E1E3A"/>
    <w:rsid w:val="009F1C2A"/>
    <w:rsid w:val="00A13C87"/>
    <w:rsid w:val="00A5020E"/>
    <w:rsid w:val="00A702E2"/>
    <w:rsid w:val="00AB069E"/>
    <w:rsid w:val="00B80874"/>
    <w:rsid w:val="00BE1FE6"/>
    <w:rsid w:val="00C707F4"/>
    <w:rsid w:val="00C82288"/>
    <w:rsid w:val="00C90AF4"/>
    <w:rsid w:val="00D03942"/>
    <w:rsid w:val="00D20973"/>
    <w:rsid w:val="00D327CD"/>
    <w:rsid w:val="00D45DC3"/>
    <w:rsid w:val="00DF4733"/>
    <w:rsid w:val="00E771F7"/>
    <w:rsid w:val="00EA0A1C"/>
    <w:rsid w:val="00F35600"/>
    <w:rsid w:val="00F61B24"/>
    <w:rsid w:val="00F74D96"/>
    <w:rsid w:val="00F93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751008"/>
  <w15:chartTrackingRefBased/>
  <w15:docId w15:val="{0D0EBF72-695A-F149-9DFA-D05FEB122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2D6D99"/>
    <w:pPr>
      <w:suppressAutoHyphens/>
    </w:pPr>
    <w:rPr>
      <w:rFonts w:ascii="Times New Roman" w:eastAsia="Times New Roman" w:hAnsi="Times New Roman" w:cs="Times New Roman"/>
      <w:lang w:eastAsia="zh-CN"/>
    </w:rPr>
  </w:style>
  <w:style w:type="paragraph" w:styleId="Kop1">
    <w:name w:val="heading 1"/>
    <w:basedOn w:val="Standaard"/>
    <w:next w:val="Plattetekst"/>
    <w:link w:val="Kop1Char"/>
    <w:qFormat/>
    <w:rsid w:val="002D6D99"/>
    <w:pPr>
      <w:keepNext/>
      <w:numPr>
        <w:numId w:val="1"/>
      </w:numPr>
      <w:spacing w:before="240" w:after="240"/>
      <w:jc w:val="center"/>
      <w:outlineLvl w:val="0"/>
    </w:pPr>
    <w:rPr>
      <w:b/>
      <w:bCs/>
      <w:caps/>
      <w:kern w:val="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2D6D99"/>
    <w:rPr>
      <w:rFonts w:ascii="Times New Roman" w:eastAsia="Times New Roman" w:hAnsi="Times New Roman" w:cs="Times New Roman"/>
      <w:b/>
      <w:bCs/>
      <w:caps/>
      <w:kern w:val="1"/>
      <w:lang w:eastAsia="zh-CN"/>
    </w:rPr>
  </w:style>
  <w:style w:type="character" w:customStyle="1" w:styleId="Lgende-GDR">
    <w:name w:val="Légende-GDR"/>
    <w:rsid w:val="002D6D99"/>
    <w:rPr>
      <w:i/>
      <w:iCs/>
      <w:sz w:val="16"/>
    </w:rPr>
  </w:style>
  <w:style w:type="paragraph" w:customStyle="1" w:styleId="papertitle">
    <w:name w:val="papertitle"/>
    <w:basedOn w:val="Standaard"/>
    <w:rsid w:val="002D6D99"/>
    <w:pPr>
      <w:spacing w:before="960"/>
      <w:jc w:val="center"/>
    </w:pPr>
    <w:rPr>
      <w:b/>
      <w:bCs/>
      <w:sz w:val="36"/>
      <w:szCs w:val="36"/>
    </w:rPr>
  </w:style>
  <w:style w:type="paragraph" w:customStyle="1" w:styleId="paperauthor">
    <w:name w:val="paperauthor"/>
    <w:basedOn w:val="Standaard"/>
    <w:rsid w:val="002D6D99"/>
    <w:pPr>
      <w:spacing w:before="360" w:after="360"/>
      <w:jc w:val="center"/>
    </w:pPr>
    <w:rPr>
      <w:sz w:val="28"/>
      <w:szCs w:val="28"/>
    </w:rPr>
  </w:style>
  <w:style w:type="paragraph" w:customStyle="1" w:styleId="authoraffiliation">
    <w:name w:val="authoraffiliation"/>
    <w:basedOn w:val="Standaard"/>
    <w:rsid w:val="002D6D99"/>
    <w:pPr>
      <w:jc w:val="center"/>
    </w:pPr>
    <w:rPr>
      <w:i/>
      <w:iCs/>
      <w:sz w:val="20"/>
      <w:szCs w:val="20"/>
    </w:rPr>
  </w:style>
  <w:style w:type="paragraph" w:customStyle="1" w:styleId="paragraph">
    <w:name w:val="paragraph"/>
    <w:basedOn w:val="Standaard"/>
    <w:rsid w:val="002D6D99"/>
    <w:pPr>
      <w:ind w:firstLine="274"/>
      <w:jc w:val="both"/>
    </w:pPr>
    <w:rPr>
      <w:sz w:val="20"/>
      <w:szCs w:val="20"/>
    </w:rPr>
  </w:style>
  <w:style w:type="paragraph" w:customStyle="1" w:styleId="reference">
    <w:name w:val="reference"/>
    <w:basedOn w:val="Standaard"/>
    <w:rsid w:val="002D6D99"/>
    <w:pPr>
      <w:ind w:left="274" w:hanging="274"/>
      <w:jc w:val="both"/>
    </w:pPr>
    <w:rPr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2D6D99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6D99"/>
    <w:rPr>
      <w:rFonts w:ascii="Times New Roman" w:eastAsia="Times New Roman" w:hAnsi="Times New Roman" w:cs="Times New Roman"/>
      <w:lang w:eastAsia="zh-CN"/>
    </w:rPr>
  </w:style>
  <w:style w:type="paragraph" w:styleId="Plattetekst">
    <w:name w:val="Body Text"/>
    <w:basedOn w:val="Standaard"/>
    <w:link w:val="PlattetekstChar"/>
    <w:uiPriority w:val="99"/>
    <w:semiHidden/>
    <w:unhideWhenUsed/>
    <w:rsid w:val="002D6D99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semiHidden/>
    <w:rsid w:val="002D6D99"/>
    <w:rPr>
      <w:rFonts w:ascii="Times New Roman" w:eastAsia="Times New Roman" w:hAnsi="Times New Roman" w:cs="Times New Roman"/>
      <w:lang w:eastAsia="zh-CN"/>
    </w:rPr>
  </w:style>
  <w:style w:type="paragraph" w:styleId="Voettekst">
    <w:name w:val="footer"/>
    <w:basedOn w:val="Standaard"/>
    <w:link w:val="VoettekstChar"/>
    <w:uiPriority w:val="99"/>
    <w:unhideWhenUsed/>
    <w:rsid w:val="002C67F5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C67F5"/>
    <w:rPr>
      <w:rFonts w:ascii="Times New Roman" w:eastAsia="Times New Roman" w:hAnsi="Times New Roman" w:cs="Times New Roman"/>
      <w:lang w:eastAsia="zh-CN"/>
    </w:rPr>
  </w:style>
  <w:style w:type="paragraph" w:customStyle="1" w:styleId="Default">
    <w:name w:val="Default"/>
    <w:rsid w:val="00C82288"/>
    <w:pPr>
      <w:autoSpaceDE w:val="0"/>
      <w:autoSpaceDN w:val="0"/>
      <w:adjustRightInd w:val="0"/>
    </w:pPr>
    <w:rPr>
      <w:rFonts w:ascii="Calibri" w:hAnsi="Calibri" w:cs="Calibri"/>
      <w:color w:val="000000"/>
      <w:lang w:val="nl-BE"/>
    </w:rPr>
  </w:style>
  <w:style w:type="character" w:styleId="Hyperlink">
    <w:name w:val="Hyperlink"/>
    <w:basedOn w:val="Standaardalinea-lettertype"/>
    <w:uiPriority w:val="99"/>
    <w:unhideWhenUsed/>
    <w:rsid w:val="00803CB7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03C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38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831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291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830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46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6050">
          <w:marLeft w:val="547"/>
          <w:marRight w:val="0"/>
          <w:marTop w:val="86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le.debusschere@uhasselt.b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56F5A5B-0D89-464E-8725-E4E032DF2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2</Pages>
  <Words>591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DEBUSSCHERE Nele</cp:lastModifiedBy>
  <cp:revision>21</cp:revision>
  <dcterms:created xsi:type="dcterms:W3CDTF">2024-02-15T15:54:00Z</dcterms:created>
  <dcterms:modified xsi:type="dcterms:W3CDTF">2024-03-02T13:41:00Z</dcterms:modified>
</cp:coreProperties>
</file>