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F3177" w14:textId="02AD3746" w:rsidR="00E70446" w:rsidRDefault="00286962" w:rsidP="00E70446">
      <w:pPr>
        <w:spacing w:after="0" w:line="240" w:lineRule="auto"/>
        <w:jc w:val="both"/>
        <w:rPr>
          <w:rFonts w:ascii="Times New Roman" w:eastAsia="Times New Roman" w:hAnsi="Times New Roman" w:cs="Times New Roman"/>
          <w:b/>
          <w:bCs/>
          <w:color w:val="000000"/>
          <w:kern w:val="0"/>
          <w:sz w:val="24"/>
          <w:szCs w:val="24"/>
          <w:lang w:val="en-US" w:eastAsia="it-IT"/>
          <w14:ligatures w14:val="none"/>
        </w:rPr>
      </w:pPr>
      <w:r w:rsidRPr="00286962">
        <w:rPr>
          <w:rFonts w:ascii="Times New Roman" w:eastAsia="Times New Roman" w:hAnsi="Times New Roman" w:cs="Times New Roman"/>
          <w:b/>
          <w:bCs/>
          <w:color w:val="000000"/>
          <w:kern w:val="0"/>
          <w:sz w:val="24"/>
          <w:szCs w:val="24"/>
          <w:lang w:val="en-US" w:eastAsia="it-IT"/>
          <w14:ligatures w14:val="none"/>
        </w:rPr>
        <w:t>Marisa Licini’s 1978: A Conversation on Everyday Space and the Transmission of Images</w:t>
      </w:r>
    </w:p>
    <w:p w14:paraId="6800F8D5" w14:textId="77777777" w:rsidR="00286962" w:rsidRPr="00286962" w:rsidRDefault="00286962"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p>
    <w:p w14:paraId="1D40CB51" w14:textId="77777777" w:rsidR="00287941" w:rsidRDefault="00287941" w:rsidP="00E70446">
      <w:pPr>
        <w:spacing w:after="0" w:line="240" w:lineRule="auto"/>
        <w:jc w:val="both"/>
        <w:rPr>
          <w:rFonts w:ascii="Times New Roman" w:eastAsia="Times New Roman" w:hAnsi="Times New Roman" w:cs="Times New Roman"/>
          <w:b/>
          <w:bCs/>
          <w:color w:val="000000"/>
          <w:kern w:val="0"/>
          <w:sz w:val="24"/>
          <w:szCs w:val="24"/>
          <w:lang w:eastAsia="it-IT"/>
          <w14:ligatures w14:val="none"/>
        </w:rPr>
      </w:pPr>
    </w:p>
    <w:p w14:paraId="6AB6CE0A" w14:textId="374748E2" w:rsidR="00287941" w:rsidRDefault="00287941"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r w:rsidRPr="00287941">
        <w:rPr>
          <w:rFonts w:ascii="Times New Roman" w:eastAsia="Times New Roman" w:hAnsi="Times New Roman" w:cs="Times New Roman"/>
          <w:b/>
          <w:bCs/>
          <w:color w:val="000000"/>
          <w:kern w:val="0"/>
          <w:sz w:val="24"/>
          <w:szCs w:val="24"/>
          <w:lang w:val="en-US" w:eastAsia="it-IT"/>
          <w14:ligatures w14:val="none"/>
        </w:rPr>
        <w:t>Abstract:</w:t>
      </w:r>
      <w:r>
        <w:rPr>
          <w:rFonts w:ascii="Times New Roman" w:eastAsia="Times New Roman" w:hAnsi="Times New Roman" w:cs="Times New Roman"/>
          <w:color w:val="000000"/>
          <w:kern w:val="0"/>
          <w:sz w:val="24"/>
          <w:szCs w:val="24"/>
          <w:lang w:val="en-US" w:eastAsia="it-IT"/>
          <w14:ligatures w14:val="none"/>
        </w:rPr>
        <w:t xml:space="preserve"> </w:t>
      </w:r>
      <w:r w:rsidRPr="00287941">
        <w:rPr>
          <w:rFonts w:ascii="Times New Roman" w:eastAsia="Times New Roman" w:hAnsi="Times New Roman" w:cs="Times New Roman"/>
          <w:color w:val="000000"/>
          <w:kern w:val="0"/>
          <w:sz w:val="24"/>
          <w:szCs w:val="24"/>
          <w:lang w:val="en-US" w:eastAsia="it-IT"/>
          <w14:ligatures w14:val="none"/>
        </w:rPr>
        <w:t xml:space="preserve">This paper examines two “sister” photographs taken in January 1978 by Liliana Barchiesi and Marisa Licini during </w:t>
      </w:r>
      <w:r w:rsidR="009D0065">
        <w:rPr>
          <w:rFonts w:ascii="Times New Roman" w:eastAsia="Times New Roman" w:hAnsi="Times New Roman" w:cs="Times New Roman"/>
          <w:color w:val="000000"/>
          <w:kern w:val="0"/>
          <w:sz w:val="24"/>
          <w:szCs w:val="24"/>
          <w:lang w:val="en-US" w:eastAsia="it-IT"/>
          <w14:ligatures w14:val="none"/>
        </w:rPr>
        <w:t>the same</w:t>
      </w:r>
      <w:r w:rsidRPr="00287941">
        <w:rPr>
          <w:rFonts w:ascii="Times New Roman" w:eastAsia="Times New Roman" w:hAnsi="Times New Roman" w:cs="Times New Roman"/>
          <w:color w:val="000000"/>
          <w:kern w:val="0"/>
          <w:sz w:val="24"/>
          <w:szCs w:val="24"/>
          <w:lang w:val="en-US" w:eastAsia="it-IT"/>
          <w14:ligatures w14:val="none"/>
        </w:rPr>
        <w:t xml:space="preserve"> feminist demonstration in Milan. Decades later, </w:t>
      </w:r>
      <w:proofErr w:type="spellStart"/>
      <w:r w:rsidRPr="00287941">
        <w:rPr>
          <w:rFonts w:ascii="Times New Roman" w:eastAsia="Times New Roman" w:hAnsi="Times New Roman" w:cs="Times New Roman"/>
          <w:color w:val="000000"/>
          <w:kern w:val="0"/>
          <w:sz w:val="24"/>
          <w:szCs w:val="24"/>
          <w:lang w:val="en-US" w:eastAsia="it-IT"/>
          <w14:ligatures w14:val="none"/>
        </w:rPr>
        <w:t>Licini’s</w:t>
      </w:r>
      <w:proofErr w:type="spellEnd"/>
      <w:r w:rsidRPr="00287941">
        <w:rPr>
          <w:rFonts w:ascii="Times New Roman" w:eastAsia="Times New Roman" w:hAnsi="Times New Roman" w:cs="Times New Roman"/>
          <w:color w:val="000000"/>
          <w:kern w:val="0"/>
          <w:sz w:val="24"/>
          <w:szCs w:val="24"/>
          <w:lang w:val="en-US" w:eastAsia="it-IT"/>
          <w14:ligatures w14:val="none"/>
        </w:rPr>
        <w:t xml:space="preserve"> unpublished images were rediscovered by her daughter Nicoletta Grillo, raising questions about their potential re-circulation in contemporary feminism. Through Grillo’s verbo-visual book </w:t>
      </w:r>
      <w:r w:rsidRPr="00917622">
        <w:rPr>
          <w:rFonts w:ascii="Times New Roman" w:eastAsia="Times New Roman" w:hAnsi="Times New Roman" w:cs="Times New Roman"/>
          <w:i/>
          <w:iCs/>
          <w:color w:val="000000"/>
          <w:kern w:val="0"/>
          <w:sz w:val="24"/>
          <w:szCs w:val="24"/>
          <w:lang w:val="en-US" w:eastAsia="it-IT"/>
          <w14:ligatures w14:val="none"/>
        </w:rPr>
        <w:t>Noi</w:t>
      </w:r>
      <w:r w:rsidRPr="00287941">
        <w:rPr>
          <w:rFonts w:ascii="Times New Roman" w:eastAsia="Times New Roman" w:hAnsi="Times New Roman" w:cs="Times New Roman"/>
          <w:color w:val="000000"/>
          <w:kern w:val="0"/>
          <w:sz w:val="24"/>
          <w:szCs w:val="24"/>
          <w:lang w:val="en-US" w:eastAsia="it-IT"/>
          <w14:ligatures w14:val="none"/>
        </w:rPr>
        <w:t xml:space="preserve"> (</w:t>
      </w:r>
      <w:proofErr w:type="spellStart"/>
      <w:r w:rsidRPr="00287941">
        <w:rPr>
          <w:rFonts w:ascii="Times New Roman" w:eastAsia="Times New Roman" w:hAnsi="Times New Roman" w:cs="Times New Roman"/>
          <w:color w:val="000000"/>
          <w:kern w:val="0"/>
          <w:sz w:val="24"/>
          <w:szCs w:val="24"/>
          <w:lang w:val="en-US" w:eastAsia="it-IT"/>
          <w14:ligatures w14:val="none"/>
        </w:rPr>
        <w:t>Boîte</w:t>
      </w:r>
      <w:proofErr w:type="spellEnd"/>
      <w:r w:rsidRPr="00287941">
        <w:rPr>
          <w:rFonts w:ascii="Times New Roman" w:eastAsia="Times New Roman" w:hAnsi="Times New Roman" w:cs="Times New Roman"/>
          <w:color w:val="000000"/>
          <w:kern w:val="0"/>
          <w:sz w:val="24"/>
          <w:szCs w:val="24"/>
          <w:lang w:val="en-US" w:eastAsia="it-IT"/>
          <w14:ligatures w14:val="none"/>
        </w:rPr>
        <w:t xml:space="preserve"> Editions, 2022) and a dialogue with Carlo Caccamo, the contribution explores the intersections of private and collective memory, public and domestic space, while redefining authorship and subjectivity. It proposes a vision of “We”</w:t>
      </w:r>
      <w:r w:rsidR="00917622">
        <w:rPr>
          <w:rFonts w:ascii="Times New Roman" w:eastAsia="Times New Roman" w:hAnsi="Times New Roman" w:cs="Times New Roman"/>
          <w:color w:val="000000"/>
          <w:kern w:val="0"/>
          <w:sz w:val="24"/>
          <w:szCs w:val="24"/>
          <w:lang w:val="en-US" w:eastAsia="it-IT"/>
          <w14:ligatures w14:val="none"/>
        </w:rPr>
        <w:t xml:space="preserve"> (</w:t>
      </w:r>
      <w:r w:rsidR="00917622">
        <w:rPr>
          <w:rFonts w:ascii="Times New Roman" w:eastAsia="Times New Roman" w:hAnsi="Times New Roman" w:cs="Times New Roman"/>
          <w:i/>
          <w:iCs/>
          <w:color w:val="000000"/>
          <w:kern w:val="0"/>
          <w:sz w:val="24"/>
          <w:szCs w:val="24"/>
          <w:lang w:val="en-US" w:eastAsia="it-IT"/>
          <w14:ligatures w14:val="none"/>
        </w:rPr>
        <w:t>Noi</w:t>
      </w:r>
      <w:r w:rsidR="00917622">
        <w:rPr>
          <w:rFonts w:ascii="Times New Roman" w:eastAsia="Times New Roman" w:hAnsi="Times New Roman" w:cs="Times New Roman"/>
          <w:color w:val="000000"/>
          <w:kern w:val="0"/>
          <w:sz w:val="24"/>
          <w:szCs w:val="24"/>
          <w:lang w:val="en-US" w:eastAsia="it-IT"/>
          <w14:ligatures w14:val="none"/>
        </w:rPr>
        <w:t>)</w:t>
      </w:r>
      <w:r w:rsidRPr="00287941">
        <w:rPr>
          <w:rFonts w:ascii="Times New Roman" w:eastAsia="Times New Roman" w:hAnsi="Times New Roman" w:cs="Times New Roman"/>
          <w:color w:val="000000"/>
          <w:kern w:val="0"/>
          <w:sz w:val="24"/>
          <w:szCs w:val="24"/>
          <w:lang w:val="en-US" w:eastAsia="it-IT"/>
          <w14:ligatures w14:val="none"/>
        </w:rPr>
        <w:t xml:space="preserve"> as a shared artistic and political subject, resonating across time.</w:t>
      </w:r>
    </w:p>
    <w:p w14:paraId="46847333" w14:textId="77777777" w:rsidR="00287941" w:rsidRPr="00287941" w:rsidRDefault="00287941"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p>
    <w:p w14:paraId="079E07C8" w14:textId="77777777" w:rsidR="00287941" w:rsidRPr="00287941" w:rsidRDefault="00287941" w:rsidP="00E70446">
      <w:pPr>
        <w:spacing w:after="0" w:line="240" w:lineRule="auto"/>
        <w:jc w:val="both"/>
        <w:rPr>
          <w:rFonts w:ascii="Times New Roman" w:eastAsia="Times New Roman" w:hAnsi="Times New Roman" w:cs="Times New Roman"/>
          <w:b/>
          <w:bCs/>
          <w:color w:val="000000"/>
          <w:kern w:val="0"/>
          <w:sz w:val="24"/>
          <w:szCs w:val="24"/>
          <w:lang w:val="en-US" w:eastAsia="it-IT"/>
          <w14:ligatures w14:val="none"/>
        </w:rPr>
      </w:pPr>
    </w:p>
    <w:p w14:paraId="651F2C8E" w14:textId="59C4B73F" w:rsidR="00E70446" w:rsidRPr="00A76B9B" w:rsidRDefault="00E70446"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eastAsia="it-IT"/>
          <w14:ligatures w14:val="none"/>
        </w:rPr>
        <w:t>Carlo Caccamo</w:t>
      </w:r>
      <w:r w:rsidRPr="00E70446">
        <w:rPr>
          <w:rFonts w:ascii="Times New Roman" w:eastAsia="Times New Roman" w:hAnsi="Times New Roman" w:cs="Times New Roman"/>
          <w:color w:val="000000"/>
          <w:kern w:val="0"/>
          <w:sz w:val="24"/>
          <w:szCs w:val="24"/>
          <w:lang w:eastAsia="it-IT"/>
          <w14:ligatures w14:val="none"/>
        </w:rPr>
        <w:t xml:space="preserve"> </w:t>
      </w:r>
      <w:proofErr w:type="spellStart"/>
      <w:r w:rsidRPr="00E70446">
        <w:rPr>
          <w:rFonts w:ascii="Times New Roman" w:eastAsia="Times New Roman" w:hAnsi="Times New Roman" w:cs="Times New Roman"/>
          <w:color w:val="000000"/>
          <w:kern w:val="0"/>
          <w:sz w:val="24"/>
          <w:szCs w:val="24"/>
          <w:lang w:eastAsia="it-IT"/>
          <w14:ligatures w14:val="none"/>
        </w:rPr>
        <w:t>is</w:t>
      </w:r>
      <w:proofErr w:type="spellEnd"/>
      <w:r w:rsidRPr="00E70446">
        <w:rPr>
          <w:rFonts w:ascii="Times New Roman" w:eastAsia="Times New Roman" w:hAnsi="Times New Roman" w:cs="Times New Roman"/>
          <w:color w:val="000000"/>
          <w:kern w:val="0"/>
          <w:sz w:val="24"/>
          <w:szCs w:val="24"/>
          <w:lang w:eastAsia="it-IT"/>
          <w14:ligatures w14:val="none"/>
        </w:rPr>
        <w:t xml:space="preserve"> an art </w:t>
      </w:r>
      <w:proofErr w:type="spellStart"/>
      <w:r w:rsidRPr="00E70446">
        <w:rPr>
          <w:rFonts w:ascii="Times New Roman" w:eastAsia="Times New Roman" w:hAnsi="Times New Roman" w:cs="Times New Roman"/>
          <w:color w:val="000000"/>
          <w:kern w:val="0"/>
          <w:sz w:val="24"/>
          <w:szCs w:val="24"/>
          <w:lang w:eastAsia="it-IT"/>
          <w14:ligatures w14:val="none"/>
        </w:rPr>
        <w:t>historian</w:t>
      </w:r>
      <w:proofErr w:type="spellEnd"/>
      <w:r w:rsidRPr="00E70446">
        <w:rPr>
          <w:rFonts w:ascii="Times New Roman" w:eastAsia="Times New Roman" w:hAnsi="Times New Roman" w:cs="Times New Roman"/>
          <w:color w:val="000000"/>
          <w:kern w:val="0"/>
          <w:sz w:val="24"/>
          <w:szCs w:val="24"/>
          <w:lang w:eastAsia="it-IT"/>
          <w14:ligatures w14:val="none"/>
        </w:rPr>
        <w:t xml:space="preserve"> and a PhD </w:t>
      </w:r>
      <w:proofErr w:type="spellStart"/>
      <w:r w:rsidRPr="00E70446">
        <w:rPr>
          <w:rFonts w:ascii="Times New Roman" w:eastAsia="Times New Roman" w:hAnsi="Times New Roman" w:cs="Times New Roman"/>
          <w:color w:val="000000"/>
          <w:kern w:val="0"/>
          <w:sz w:val="24"/>
          <w:szCs w:val="24"/>
          <w:lang w:eastAsia="it-IT"/>
          <w14:ligatures w14:val="none"/>
        </w:rPr>
        <w:t>student</w:t>
      </w:r>
      <w:proofErr w:type="spellEnd"/>
      <w:r w:rsidRPr="00E70446">
        <w:rPr>
          <w:rFonts w:ascii="Times New Roman" w:eastAsia="Times New Roman" w:hAnsi="Times New Roman" w:cs="Times New Roman"/>
          <w:color w:val="000000"/>
          <w:kern w:val="0"/>
          <w:sz w:val="24"/>
          <w:szCs w:val="24"/>
          <w:lang w:eastAsia="it-IT"/>
          <w14:ligatures w14:val="none"/>
        </w:rPr>
        <w:t xml:space="preserve"> from Università di Roma “La Sapienza”</w:t>
      </w:r>
      <w:r>
        <w:rPr>
          <w:rFonts w:ascii="Times New Roman" w:eastAsia="Times New Roman" w:hAnsi="Times New Roman" w:cs="Times New Roman"/>
          <w:color w:val="000000"/>
          <w:kern w:val="0"/>
          <w:sz w:val="24"/>
          <w:szCs w:val="24"/>
          <w:lang w:eastAsia="it-IT"/>
          <w14:ligatures w14:val="none"/>
        </w:rPr>
        <w:t xml:space="preserve"> and</w:t>
      </w:r>
      <w:r w:rsidRPr="00E70446">
        <w:rPr>
          <w:rFonts w:ascii="Times New Roman" w:eastAsia="Times New Roman" w:hAnsi="Times New Roman" w:cs="Times New Roman"/>
          <w:color w:val="000000"/>
          <w:kern w:val="0"/>
          <w:sz w:val="24"/>
          <w:szCs w:val="24"/>
          <w:lang w:eastAsia="it-IT"/>
          <w14:ligatures w14:val="none"/>
        </w:rPr>
        <w:t xml:space="preserve"> Università Cattolica del Sacro Cuore (Milano), </w:t>
      </w:r>
      <w:proofErr w:type="spellStart"/>
      <w:r w:rsidRPr="00E70446">
        <w:rPr>
          <w:rFonts w:ascii="Times New Roman" w:eastAsia="Times New Roman" w:hAnsi="Times New Roman" w:cs="Times New Roman"/>
          <w:color w:val="000000"/>
          <w:kern w:val="0"/>
          <w:sz w:val="24"/>
          <w:szCs w:val="24"/>
          <w:lang w:eastAsia="it-IT"/>
          <w14:ligatures w14:val="none"/>
        </w:rPr>
        <w:t>where</w:t>
      </w:r>
      <w:proofErr w:type="spellEnd"/>
      <w:r w:rsidRPr="00E70446">
        <w:rPr>
          <w:rFonts w:ascii="Times New Roman" w:eastAsia="Times New Roman" w:hAnsi="Times New Roman" w:cs="Times New Roman"/>
          <w:color w:val="000000"/>
          <w:kern w:val="0"/>
          <w:sz w:val="24"/>
          <w:szCs w:val="24"/>
          <w:lang w:eastAsia="it-IT"/>
          <w14:ligatures w14:val="none"/>
        </w:rPr>
        <w:t xml:space="preserve"> he </w:t>
      </w:r>
      <w:proofErr w:type="spellStart"/>
      <w:r w:rsidRPr="00E70446">
        <w:rPr>
          <w:rFonts w:ascii="Times New Roman" w:eastAsia="Times New Roman" w:hAnsi="Times New Roman" w:cs="Times New Roman"/>
          <w:color w:val="000000"/>
          <w:kern w:val="0"/>
          <w:sz w:val="24"/>
          <w:szCs w:val="24"/>
          <w:lang w:eastAsia="it-IT"/>
          <w14:ligatures w14:val="none"/>
        </w:rPr>
        <w:t>graduated</w:t>
      </w:r>
      <w:proofErr w:type="spellEnd"/>
      <w:r w:rsidRPr="00E70446">
        <w:rPr>
          <w:rFonts w:ascii="Times New Roman" w:eastAsia="Times New Roman" w:hAnsi="Times New Roman" w:cs="Times New Roman"/>
          <w:color w:val="000000"/>
          <w:kern w:val="0"/>
          <w:sz w:val="24"/>
          <w:szCs w:val="24"/>
          <w:lang w:eastAsia="it-IT"/>
          <w14:ligatures w14:val="none"/>
        </w:rPr>
        <w:t xml:space="preserve">. </w:t>
      </w:r>
      <w:r w:rsidRPr="00E70446">
        <w:rPr>
          <w:rFonts w:ascii="Times New Roman" w:eastAsia="Times New Roman" w:hAnsi="Times New Roman" w:cs="Times New Roman"/>
          <w:color w:val="000000"/>
          <w:kern w:val="0"/>
          <w:sz w:val="24"/>
          <w:szCs w:val="24"/>
          <w:lang w:val="en-US" w:eastAsia="it-IT"/>
          <w14:ligatures w14:val="none"/>
        </w:rPr>
        <w:t>His research interests focus on moving image media and their relationship with spatial practices and the declination of the idea of “nature”, in the frame of the arts of the second half of the XX century.</w:t>
      </w:r>
      <w:r w:rsidR="00A76B9B">
        <w:rPr>
          <w:rFonts w:ascii="Times New Roman" w:eastAsia="Times New Roman" w:hAnsi="Times New Roman" w:cs="Times New Roman"/>
          <w:color w:val="000000"/>
          <w:kern w:val="0"/>
          <w:sz w:val="24"/>
          <w:szCs w:val="24"/>
          <w:lang w:val="en-US" w:eastAsia="it-IT"/>
          <w14:ligatures w14:val="none"/>
        </w:rPr>
        <w:t xml:space="preserve"> He is a member of the Super-Positions research group (</w:t>
      </w:r>
      <w:proofErr w:type="spellStart"/>
      <w:r w:rsidR="00A76B9B">
        <w:rPr>
          <w:rFonts w:ascii="Times New Roman" w:eastAsia="Times New Roman" w:hAnsi="Times New Roman" w:cs="Times New Roman"/>
          <w:color w:val="000000"/>
          <w:kern w:val="0"/>
          <w:sz w:val="24"/>
          <w:szCs w:val="24"/>
          <w:lang w:val="en-US" w:eastAsia="it-IT"/>
          <w14:ligatures w14:val="none"/>
        </w:rPr>
        <w:t>UCLouvain</w:t>
      </w:r>
      <w:proofErr w:type="spellEnd"/>
      <w:r w:rsidR="00A76B9B">
        <w:rPr>
          <w:rFonts w:ascii="Times New Roman" w:eastAsia="Times New Roman" w:hAnsi="Times New Roman" w:cs="Times New Roman"/>
          <w:color w:val="000000"/>
          <w:kern w:val="0"/>
          <w:sz w:val="24"/>
          <w:szCs w:val="24"/>
          <w:lang w:val="en-US" w:eastAsia="it-IT"/>
          <w14:ligatures w14:val="none"/>
        </w:rPr>
        <w:t xml:space="preserve">, </w:t>
      </w:r>
      <w:proofErr w:type="spellStart"/>
      <w:r w:rsidR="00A76B9B">
        <w:rPr>
          <w:rFonts w:ascii="Times New Roman" w:eastAsia="Times New Roman" w:hAnsi="Times New Roman" w:cs="Times New Roman"/>
          <w:color w:val="000000"/>
          <w:kern w:val="0"/>
          <w:sz w:val="24"/>
          <w:szCs w:val="24"/>
          <w:lang w:val="en-US" w:eastAsia="it-IT"/>
          <w14:ligatures w14:val="none"/>
        </w:rPr>
        <w:t>Bruxelles</w:t>
      </w:r>
      <w:proofErr w:type="spellEnd"/>
      <w:r w:rsidR="00A76B9B">
        <w:rPr>
          <w:rFonts w:ascii="Times New Roman" w:eastAsia="Times New Roman" w:hAnsi="Times New Roman" w:cs="Times New Roman"/>
          <w:color w:val="000000"/>
          <w:kern w:val="0"/>
          <w:sz w:val="24"/>
          <w:szCs w:val="24"/>
          <w:lang w:val="en-US" w:eastAsia="it-IT"/>
          <w14:ligatures w14:val="none"/>
        </w:rPr>
        <w:t>) and worked in the archive of artist and architect Ugo La Pietra.</w:t>
      </w:r>
    </w:p>
    <w:p w14:paraId="5C882145" w14:textId="77777777" w:rsidR="00E70446" w:rsidRPr="00A76B9B" w:rsidRDefault="00E70446"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p>
    <w:p w14:paraId="37856E26" w14:textId="77777777" w:rsidR="00A76B9B" w:rsidRPr="00A76B9B" w:rsidRDefault="00A76B9B" w:rsidP="00A76B9B">
      <w:pPr>
        <w:spacing w:after="0" w:line="240" w:lineRule="auto"/>
        <w:jc w:val="both"/>
        <w:rPr>
          <w:rFonts w:ascii="Times New Roman" w:eastAsia="Times New Roman" w:hAnsi="Times New Roman" w:cs="Times New Roman"/>
          <w:color w:val="000000"/>
          <w:kern w:val="0"/>
          <w:sz w:val="24"/>
          <w:szCs w:val="24"/>
          <w:lang w:val="en-US" w:eastAsia="it-IT"/>
          <w14:ligatures w14:val="none"/>
        </w:rPr>
      </w:pPr>
      <w:r w:rsidRPr="00A76B9B">
        <w:rPr>
          <w:rFonts w:ascii="Times New Roman" w:eastAsia="Times New Roman" w:hAnsi="Times New Roman" w:cs="Times New Roman"/>
          <w:b/>
          <w:bCs/>
          <w:color w:val="000000"/>
          <w:kern w:val="0"/>
          <w:sz w:val="24"/>
          <w:szCs w:val="24"/>
          <w:lang w:val="en-US" w:eastAsia="it-IT"/>
          <w14:ligatures w14:val="none"/>
        </w:rPr>
        <w:t>Nicoletta Grillo</w:t>
      </w:r>
      <w:r w:rsidRPr="00A76B9B">
        <w:rPr>
          <w:rFonts w:ascii="Times New Roman" w:eastAsia="Times New Roman" w:hAnsi="Times New Roman" w:cs="Times New Roman"/>
          <w:color w:val="000000"/>
          <w:kern w:val="0"/>
          <w:sz w:val="24"/>
          <w:szCs w:val="24"/>
          <w:lang w:val="en-US" w:eastAsia="it-IT"/>
          <w14:ligatures w14:val="none"/>
        </w:rPr>
        <w:t xml:space="preserve"> is an artist and researcher. Her practice focuses on the connections between collective and individual memory, primarily using photography and moving images to explore the echoes between past and present, public and intimate spaces, territories, and individuals. After earning a PhD with a dissertation on the counter-representation of border landscapes (</w:t>
      </w:r>
      <w:proofErr w:type="spellStart"/>
      <w:r w:rsidRPr="00A76B9B">
        <w:rPr>
          <w:rFonts w:ascii="Times New Roman" w:eastAsia="Times New Roman" w:hAnsi="Times New Roman" w:cs="Times New Roman"/>
          <w:color w:val="000000"/>
          <w:kern w:val="0"/>
          <w:sz w:val="24"/>
          <w:szCs w:val="24"/>
          <w:lang w:val="en-US" w:eastAsia="it-IT"/>
          <w14:ligatures w14:val="none"/>
        </w:rPr>
        <w:t>Politecnico</w:t>
      </w:r>
      <w:proofErr w:type="spellEnd"/>
      <w:r w:rsidRPr="00A76B9B">
        <w:rPr>
          <w:rFonts w:ascii="Times New Roman" w:eastAsia="Times New Roman" w:hAnsi="Times New Roman" w:cs="Times New Roman"/>
          <w:color w:val="000000"/>
          <w:kern w:val="0"/>
          <w:sz w:val="24"/>
          <w:szCs w:val="24"/>
          <w:lang w:val="en-US" w:eastAsia="it-IT"/>
          <w14:ligatures w14:val="none"/>
        </w:rPr>
        <w:t xml:space="preserve"> di Milano and KU Leuven, 2022), she is currently an Assistant Professor at the Faculty of Architecture and Arts of Hasselt University. She is the author of the monograph </w:t>
      </w:r>
      <w:r w:rsidRPr="00A76B9B">
        <w:rPr>
          <w:rFonts w:ascii="Times New Roman" w:eastAsia="Times New Roman" w:hAnsi="Times New Roman" w:cs="Times New Roman"/>
          <w:i/>
          <w:iCs/>
          <w:color w:val="000000"/>
          <w:kern w:val="0"/>
          <w:sz w:val="24"/>
          <w:szCs w:val="24"/>
          <w:lang w:val="en-US" w:eastAsia="it-IT"/>
          <w14:ligatures w14:val="none"/>
        </w:rPr>
        <w:t>Photography and Invisible Borders: Spaces of Imagination between Switzerland and Italy</w:t>
      </w:r>
      <w:r w:rsidRPr="00A76B9B">
        <w:rPr>
          <w:rFonts w:ascii="Times New Roman" w:eastAsia="Times New Roman" w:hAnsi="Times New Roman" w:cs="Times New Roman"/>
          <w:color w:val="000000"/>
          <w:kern w:val="0"/>
          <w:sz w:val="24"/>
          <w:szCs w:val="24"/>
          <w:lang w:val="en-US" w:eastAsia="it-IT"/>
          <w14:ligatures w14:val="none"/>
        </w:rPr>
        <w:t xml:space="preserve"> (Brill, 2024).</w:t>
      </w:r>
    </w:p>
    <w:p w14:paraId="2B793DC1" w14:textId="77777777" w:rsidR="00E70446" w:rsidRPr="00A76B9B" w:rsidRDefault="00E70446"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p>
    <w:p w14:paraId="5220EBF8" w14:textId="77777777" w:rsidR="00E70446" w:rsidRPr="00A76B9B" w:rsidRDefault="00E70446"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p>
    <w:p w14:paraId="47DF87EB" w14:textId="77777777" w:rsidR="00E70446" w:rsidRPr="00A76B9B" w:rsidRDefault="00E70446" w:rsidP="00E70446">
      <w:pPr>
        <w:spacing w:after="0" w:line="240" w:lineRule="auto"/>
        <w:jc w:val="both"/>
        <w:rPr>
          <w:rFonts w:ascii="Times New Roman" w:eastAsia="Times New Roman" w:hAnsi="Times New Roman" w:cs="Times New Roman"/>
          <w:color w:val="000000"/>
          <w:kern w:val="0"/>
          <w:sz w:val="24"/>
          <w:szCs w:val="24"/>
          <w:lang w:val="en-US" w:eastAsia="it-IT"/>
          <w14:ligatures w14:val="none"/>
        </w:rPr>
      </w:pPr>
    </w:p>
    <w:p w14:paraId="2FB8E12D" w14:textId="6D976C35" w:rsidR="00E70446" w:rsidRPr="00E70446" w:rsidRDefault="00E70446" w:rsidP="00E70446">
      <w:pPr>
        <w:spacing w:after="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w:t>
      </w:r>
    </w:p>
    <w:p w14:paraId="68EAE695" w14:textId="77777777" w:rsidR="00E70446" w:rsidRPr="00E70446" w:rsidRDefault="00E70446" w:rsidP="00E70446">
      <w:pPr>
        <w:spacing w:after="0" w:line="240" w:lineRule="auto"/>
        <w:jc w:val="both"/>
        <w:rPr>
          <w:rFonts w:ascii="Times New Roman" w:eastAsia="Times New Roman" w:hAnsi="Times New Roman" w:cs="Times New Roman"/>
          <w:kern w:val="0"/>
          <w:sz w:val="24"/>
          <w:szCs w:val="24"/>
          <w:lang w:val="en-US" w:eastAsia="it-IT"/>
          <w14:ligatures w14:val="none"/>
        </w:rPr>
      </w:pPr>
    </w:p>
    <w:p w14:paraId="169CE242"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This photograph depicts the entrance of the </w:t>
      </w:r>
      <w:proofErr w:type="spellStart"/>
      <w:r w:rsidRPr="00E70446">
        <w:rPr>
          <w:rFonts w:ascii="Times New Roman" w:eastAsia="Times New Roman" w:hAnsi="Times New Roman" w:cs="Times New Roman"/>
          <w:color w:val="000000"/>
          <w:kern w:val="0"/>
          <w:sz w:val="24"/>
          <w:szCs w:val="24"/>
          <w:lang w:val="en-US" w:eastAsia="it-IT"/>
          <w14:ligatures w14:val="none"/>
        </w:rPr>
        <w:t>Mangiagalli</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obstetric clinic in Milan, occupied in January 1978 by feminist demonstrators. The image was taken by Liliana Barchiesi, a professional photojournalist—a circumstance that positioned the reception of her work within the domain of “professional” production, that is, in a condition of marginality when compared to those producing images from within the field of “art” (Boyer, Rossi, 2024).</w:t>
      </w:r>
    </w:p>
    <w:p w14:paraId="1BA0C8AF" w14:textId="4E7EB3DB"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Over the decades, her work—along with that of photographers such as Paola Agosti and Paola Mattioli—has undergone a gradual process of historicization: their photographs have been acquired by museums, published in monographs, and assembled in exhibitions carried out in parallel with academic research on that period. In this way, over time, they have come to shape the visual memory of that moment, forming a constellation of images that convey the presence of a collective subject in struggle</w:t>
      </w:r>
      <w:r>
        <w:rPr>
          <w:rStyle w:val="Rimandonotaapidipagina"/>
          <w:rFonts w:ascii="Times New Roman" w:eastAsia="Times New Roman" w:hAnsi="Times New Roman" w:cs="Times New Roman"/>
          <w:color w:val="000000"/>
          <w:kern w:val="0"/>
          <w:sz w:val="24"/>
          <w:szCs w:val="24"/>
          <w:lang w:val="en-US" w:eastAsia="it-IT"/>
          <w14:ligatures w14:val="none"/>
        </w:rPr>
        <w:footnoteReference w:id="1"/>
      </w:r>
      <w:r w:rsidRPr="00E70446">
        <w:rPr>
          <w:rFonts w:ascii="Times New Roman" w:eastAsia="Times New Roman" w:hAnsi="Times New Roman" w:cs="Times New Roman"/>
          <w:color w:val="000000"/>
          <w:kern w:val="0"/>
          <w:sz w:val="24"/>
          <w:szCs w:val="24"/>
          <w:lang w:val="en-US" w:eastAsia="it-IT"/>
          <w14:ligatures w14:val="none"/>
        </w:rPr>
        <w:t xml:space="preserve">. Looking at this image, no one doubts they are confronted with “history”: the very fact that </w:t>
      </w:r>
      <w:r w:rsidRPr="00E70446">
        <w:rPr>
          <w:rFonts w:ascii="Times New Roman" w:eastAsia="Times New Roman" w:hAnsi="Times New Roman" w:cs="Times New Roman"/>
          <w:color w:val="000000"/>
          <w:kern w:val="0"/>
          <w:sz w:val="24"/>
          <w:szCs w:val="24"/>
          <w:lang w:val="en-US" w:eastAsia="it-IT"/>
          <w14:ligatures w14:val="none"/>
        </w:rPr>
        <w:lastRenderedPageBreak/>
        <w:t>it was chosen as the guiding image of the conference in which we are speaking is the most evident demonstration of this.</w:t>
      </w:r>
    </w:p>
    <w:p w14:paraId="023F98BA"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At the very same moment, the twenty-year-old Marisa Licini was also documenting that situation in a roll of black-and-white photographs. One of them depicts the very same demonstrators and the same sign as in one of Liliana Barchiesi’s images, captured from roughly the same vantage point. It is from the juxtaposition of these two images that our analysis begins: we have chosen to give it the form of a conversation, as a tribute to Carla Lonzi’s art-historical writing (</w:t>
      </w:r>
      <w:proofErr w:type="spellStart"/>
      <w:r w:rsidRPr="00E70446">
        <w:rPr>
          <w:rFonts w:ascii="Times New Roman" w:eastAsia="Times New Roman" w:hAnsi="Times New Roman" w:cs="Times New Roman"/>
          <w:color w:val="000000"/>
          <w:kern w:val="0"/>
          <w:sz w:val="24"/>
          <w:szCs w:val="24"/>
          <w:lang w:val="en-US" w:eastAsia="it-IT"/>
          <w14:ligatures w14:val="none"/>
        </w:rPr>
        <w:t>Lonzi</w:t>
      </w:r>
      <w:proofErr w:type="spellEnd"/>
      <w:r w:rsidRPr="00E70446">
        <w:rPr>
          <w:rFonts w:ascii="Times New Roman" w:eastAsia="Times New Roman" w:hAnsi="Times New Roman" w:cs="Times New Roman"/>
          <w:color w:val="000000"/>
          <w:kern w:val="0"/>
          <w:sz w:val="24"/>
          <w:szCs w:val="24"/>
          <w:lang w:val="en-US" w:eastAsia="it-IT"/>
          <w14:ligatures w14:val="none"/>
        </w:rPr>
        <w:t>, 1969)—a form which, in contrast to a conventional historical-critical essay, seeks to attune itself to the different degree of existential entanglement that characterizes the relationship between ourselves and the subject we are about to discuss.</w:t>
      </w:r>
    </w:p>
    <w:p w14:paraId="5CD2BF0E"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Yes, these are photographs taken probably just a few meters apart. Looking at the image by my mother, Marisa Licini, one clearly recognizes the same demonstrators—most notably the young woman holding the sign “</w:t>
      </w:r>
      <w:proofErr w:type="spellStart"/>
      <w:r w:rsidRPr="00E70446">
        <w:rPr>
          <w:rFonts w:ascii="Times New Roman" w:eastAsia="Times New Roman" w:hAnsi="Times New Roman" w:cs="Times New Roman"/>
          <w:color w:val="000000"/>
          <w:kern w:val="0"/>
          <w:sz w:val="24"/>
          <w:szCs w:val="24"/>
          <w:lang w:val="en-US" w:eastAsia="it-IT"/>
          <w14:ligatures w14:val="none"/>
        </w:rPr>
        <w:t>Tremate</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w:t>
      </w:r>
      <w:proofErr w:type="spellStart"/>
      <w:r w:rsidRPr="00E70446">
        <w:rPr>
          <w:rFonts w:ascii="Times New Roman" w:eastAsia="Times New Roman" w:hAnsi="Times New Roman" w:cs="Times New Roman"/>
          <w:color w:val="000000"/>
          <w:kern w:val="0"/>
          <w:sz w:val="24"/>
          <w:szCs w:val="24"/>
          <w:lang w:val="en-US" w:eastAsia="it-IT"/>
          <w14:ligatures w14:val="none"/>
        </w:rPr>
        <w:t>Tremate</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and the one with curly hair. The framing is wider than that of Liliana </w:t>
      </w:r>
      <w:proofErr w:type="spellStart"/>
      <w:r w:rsidRPr="00E70446">
        <w:rPr>
          <w:rFonts w:ascii="Times New Roman" w:eastAsia="Times New Roman" w:hAnsi="Times New Roman" w:cs="Times New Roman"/>
          <w:color w:val="000000"/>
          <w:kern w:val="0"/>
          <w:sz w:val="24"/>
          <w:szCs w:val="24"/>
          <w:lang w:val="en-US" w:eastAsia="it-IT"/>
          <w14:ligatures w14:val="none"/>
        </w:rPr>
        <w:t>Barchiesi</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and also includes a car in the background. Although they capture slightly different moments, the people remain the same and the scene is immediately recognizable. We can imagine that the two authors were in the same place at the same time. They are thus, in a certain sense, sister images: born simultaneously, but with different life trajectories. I use this expression with W.J.T. Mitchell’s reflections in mind, in which he describes images as animated and interactive entities whose existence unfolds across time and space (Mitchell, 2005), while at the same time inflecting this idea through the notion of “sisterhood” in the political sense of feminism.</w:t>
      </w:r>
    </w:p>
    <w:p w14:paraId="1BF871BA"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And yet these “sister” photographs have followed different trajectories. Could you tell us the story of Marisa Licini’s image, who was your mother?</w:t>
      </w:r>
    </w:p>
    <w:p w14:paraId="252FBDCB" w14:textId="6E51253A"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It is, let us say, domestic, personal material, not yet historicized. This photograph comes from a roll of film shot in January 1978, which I found in a box—together with many others from that same year—after my mother’s passing in 2018. I knew of the existence of that box, but I had never spoken with her about those photographs, nor about the feminist movement, the demonstrations, or the laws on divorce and abortion</w:t>
      </w:r>
      <w:r>
        <w:rPr>
          <w:rStyle w:val="Rimandonotaapidipagina"/>
          <w:rFonts w:ascii="Times New Roman" w:eastAsia="Times New Roman" w:hAnsi="Times New Roman" w:cs="Times New Roman"/>
          <w:color w:val="000000"/>
          <w:kern w:val="0"/>
          <w:sz w:val="24"/>
          <w:szCs w:val="24"/>
          <w:lang w:val="en-US" w:eastAsia="it-IT"/>
          <w14:ligatures w14:val="none"/>
        </w:rPr>
        <w:footnoteReference w:id="2"/>
      </w:r>
      <w:r>
        <w:rPr>
          <w:rFonts w:ascii="Times New Roman" w:eastAsia="Times New Roman" w:hAnsi="Times New Roman" w:cs="Times New Roman"/>
          <w:color w:val="000000"/>
          <w:kern w:val="0"/>
          <w:sz w:val="24"/>
          <w:szCs w:val="24"/>
          <w:lang w:val="en-US" w:eastAsia="it-IT"/>
          <w14:ligatures w14:val="none"/>
        </w:rPr>
        <w:t>.</w:t>
      </w:r>
      <w:r w:rsidRPr="00E70446">
        <w:rPr>
          <w:rFonts w:ascii="Times New Roman" w:eastAsia="Times New Roman" w:hAnsi="Times New Roman" w:cs="Times New Roman"/>
          <w:color w:val="000000"/>
          <w:kern w:val="0"/>
          <w:sz w:val="24"/>
          <w:szCs w:val="24"/>
          <w:lang w:val="en-US" w:eastAsia="it-IT"/>
          <w14:ligatures w14:val="none"/>
        </w:rPr>
        <w:t xml:space="preserve"> The rolls of film are all carefully catalogued with the year and place of shooting. The first roll is dated Christmas 1977—perhaps the camera was a gift. At the time, my mother was nineteen years old and had just completed her studies at the State Institute of Art in Monza. I know that she devoted herself intensely to photography for about a year, then stopped and changed profession. Most of those photographs had never been printed.</w:t>
      </w:r>
    </w:p>
    <w:p w14:paraId="3390EAB1" w14:textId="2A72D9F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I was not familiar with Liliana Barchiesi’s photograph until you pointed it out to me. The striking resemblance to Liliana’s photographs emerged not only because the image was chosen as the cover of the conference, but also thanks to its presence in the archive of the Museum of Contemporary Photography in Cinisello Balsamo—an institution I myself have worked with—following a donation by the author in recent years</w:t>
      </w:r>
      <w:r>
        <w:rPr>
          <w:rStyle w:val="Rimandonotaapidipagina"/>
          <w:rFonts w:ascii="Times New Roman" w:eastAsia="Times New Roman" w:hAnsi="Times New Roman" w:cs="Times New Roman"/>
          <w:color w:val="000000"/>
          <w:kern w:val="0"/>
          <w:sz w:val="24"/>
          <w:szCs w:val="24"/>
          <w:lang w:val="en-US" w:eastAsia="it-IT"/>
          <w14:ligatures w14:val="none"/>
        </w:rPr>
        <w:footnoteReference w:id="3"/>
      </w:r>
      <w:r>
        <w:rPr>
          <w:rFonts w:ascii="Times New Roman" w:eastAsia="Times New Roman" w:hAnsi="Times New Roman" w:cs="Times New Roman"/>
          <w:color w:val="000000"/>
          <w:kern w:val="0"/>
          <w:sz w:val="24"/>
          <w:szCs w:val="24"/>
          <w:lang w:val="en-US" w:eastAsia="it-IT"/>
          <w14:ligatures w14:val="none"/>
        </w:rPr>
        <w:t>.</w:t>
      </w:r>
      <w:r w:rsidRPr="00E70446">
        <w:rPr>
          <w:rFonts w:ascii="Times New Roman" w:eastAsia="Times New Roman" w:hAnsi="Times New Roman" w:cs="Times New Roman"/>
          <w:color w:val="000000"/>
          <w:kern w:val="0"/>
          <w:sz w:val="24"/>
          <w:szCs w:val="24"/>
          <w:lang w:val="en-US" w:eastAsia="it-IT"/>
          <w14:ligatures w14:val="none"/>
        </w:rPr>
        <w:t xml:space="preserve"> The similarity between the two is remarkable.</w:t>
      </w:r>
    </w:p>
    <w:p w14:paraId="598848E3"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I would like to focus on one particular aspect of mediating practice. In most cases, you intervened on the images by cropping details—especially faces—that come to occupy the entire page of the book. In the high blowups, to the highlighting of the film grain, the faces acquire a vibration. It seems that the stillness of the image is on the verge of collapsing, connecting us with the moment of that action. It is as if it were the formal rendering of an idea of movement of images across different </w:t>
      </w:r>
      <w:r w:rsidRPr="00E70446">
        <w:rPr>
          <w:rFonts w:ascii="Times New Roman" w:eastAsia="Times New Roman" w:hAnsi="Times New Roman" w:cs="Times New Roman"/>
          <w:color w:val="000000"/>
          <w:kern w:val="0"/>
          <w:sz w:val="24"/>
          <w:szCs w:val="24"/>
          <w:lang w:val="en-US" w:eastAsia="it-IT"/>
          <w14:ligatures w14:val="none"/>
        </w:rPr>
        <w:lastRenderedPageBreak/>
        <w:t>temporalities, distinct from the linear development of a chronology and from the conventions of the historical archive.</w:t>
      </w:r>
    </w:p>
    <w:p w14:paraId="5C611C55"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This same “sister” image, shown here in its entirety, is instead fragmented in the book and distributed across multiple pages together with fragments of other photographs, with the faces of demonstrators isolated and appearing one after another. I worked on the photographs through crops at different scales, sometimes extreme, creating sequences that allow the viewer to draw closer to the scenes and the people portrayed, and then to move away again. Cropping is a simple yet radical intervention, one that profoundly alters the perception of the image. At the origin of this choice was the desire to come closer to the subjects and the bodies depicted: within the overall view, within the crowd, I felt a certain distance. I also wanted to highlight specific gestures—such as shouting or chanting slogans—and to bring them out at the very height of the action. Moreover, after scanning and reviewing all the rolls of film, I realized that many images had irregular technical qualities: blurred or shaky photographs, perhaps taken with extension filters that produced unusual focusing effects. I sensed that these were the shots of a young woman who was experimenting and learning how to photograph. The action of time on the negatives had also left visible traces. The crops accentuate this experimental nature of the images, which conveyed to me immediacy and instinctiveness, in harmony with the energy of that age and that historical moment.</w:t>
      </w:r>
    </w:p>
    <w:p w14:paraId="1488C9FD"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 xml:space="preserve">At the beginning, I knew little about the demonstrations depicted. I carried out research, for example on feminist posters in the digital archive of the </w:t>
      </w:r>
      <w:proofErr w:type="spellStart"/>
      <w:r w:rsidRPr="00E70446">
        <w:rPr>
          <w:rFonts w:ascii="Times New Roman" w:eastAsia="Times New Roman" w:hAnsi="Times New Roman" w:cs="Times New Roman"/>
          <w:color w:val="000000"/>
          <w:kern w:val="0"/>
          <w:sz w:val="24"/>
          <w:szCs w:val="24"/>
          <w:lang w:val="en-US" w:eastAsia="it-IT"/>
          <w14:ligatures w14:val="none"/>
        </w:rPr>
        <w:t>Unione</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w:t>
      </w:r>
      <w:proofErr w:type="spellStart"/>
      <w:r w:rsidRPr="00E70446">
        <w:rPr>
          <w:rFonts w:ascii="Times New Roman" w:eastAsia="Times New Roman" w:hAnsi="Times New Roman" w:cs="Times New Roman"/>
          <w:color w:val="000000"/>
          <w:kern w:val="0"/>
          <w:sz w:val="24"/>
          <w:szCs w:val="24"/>
          <w:lang w:val="en-US" w:eastAsia="it-IT"/>
          <w14:ligatures w14:val="none"/>
        </w:rPr>
        <w:t>delle</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Donne Italiane and on contemporary photographs published in newspapers. However, I chose to include in the book only my mother’s images, in order to preserve their intimate dimension and the specificity of their rediscovery, while also accepting their partiality as such “private” photographic material.</w:t>
      </w:r>
    </w:p>
    <w:p w14:paraId="5EB9B1F8"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Is not every representation of “history” partial? Up to this point, we have dealt with a different mediation of the “history” of 1978. In the other photographs you publish in the book, however, that “history” is much more difficult to discern—one might even think it is absent: what we see of history is almost nothing; it is “the everyday.” Take, for example, the photograph portraying a few girls on a path traced across the land surrounding the large housing blocks that, in those years, were appearing on the outskirts of the cities, visible in the background. Another photograph depicts only some similar buildings, against which gardens built independently by their inhabitants are set. These are subjects that, in those same years, were also addressed by professionals engaged in the critical and radical analysis of the city—such as Ugo La Pietra in his research on </w:t>
      </w:r>
      <w:r w:rsidRPr="00E70446">
        <w:rPr>
          <w:rFonts w:ascii="Times New Roman" w:eastAsia="Times New Roman" w:hAnsi="Times New Roman" w:cs="Times New Roman"/>
          <w:i/>
          <w:iCs/>
          <w:color w:val="000000"/>
          <w:kern w:val="0"/>
          <w:sz w:val="24"/>
          <w:szCs w:val="24"/>
          <w:lang w:val="en-US" w:eastAsia="it-IT"/>
          <w14:ligatures w14:val="none"/>
        </w:rPr>
        <w:t xml:space="preserve">Gradi di </w:t>
      </w:r>
      <w:proofErr w:type="spellStart"/>
      <w:r w:rsidRPr="00E70446">
        <w:rPr>
          <w:rFonts w:ascii="Times New Roman" w:eastAsia="Times New Roman" w:hAnsi="Times New Roman" w:cs="Times New Roman"/>
          <w:i/>
          <w:iCs/>
          <w:color w:val="000000"/>
          <w:kern w:val="0"/>
          <w:sz w:val="24"/>
          <w:szCs w:val="24"/>
          <w:lang w:val="en-US" w:eastAsia="it-IT"/>
          <w14:ligatures w14:val="none"/>
        </w:rPr>
        <w:t>libertà</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(La Pietra, 1973). Yet unlike architects and artists such as him, these images were produced from a different form of existential involvement.</w:t>
      </w:r>
    </w:p>
    <w:p w14:paraId="14ED66BD"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The central pages of the book alternate shots in private spaces and images of cities, as seen in their apparently more ordinary aspects than the time of the demonstration. The blowup process is this time applied on hands of friends portrayed by Marisa Licini. The urban exteriors appearing here are mostly large suburban housings, which had arose in the last few years in the terrains at the edge of the city. What emerges is a dialectic—often implicit, because rooted in the everyday—that runs through the alternation between private and public space, and the modes of dwelling in it: it is precisely from the, even joyous, representation of that everyday life that the notion, so dear to those years’ movements, that “the private is politics” can shine through.</w:t>
      </w:r>
    </w:p>
    <w:p w14:paraId="728B2CDC" w14:textId="75E65DAF"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Yes, the question of the private as political is, of course, central to both international and Italian historicized feminism, and it was part of the reflections I had in mind when working on the book. One of the points of the </w:t>
      </w:r>
      <w:r w:rsidRPr="00E70446">
        <w:rPr>
          <w:rFonts w:ascii="Times New Roman" w:eastAsia="Times New Roman" w:hAnsi="Times New Roman" w:cs="Times New Roman"/>
          <w:i/>
          <w:iCs/>
          <w:color w:val="000000"/>
          <w:kern w:val="0"/>
          <w:sz w:val="24"/>
          <w:szCs w:val="24"/>
          <w:lang w:val="en-US" w:eastAsia="it-IT"/>
          <w14:ligatures w14:val="none"/>
        </w:rPr>
        <w:t xml:space="preserve">Manifesto of Rivolta </w:t>
      </w:r>
      <w:proofErr w:type="spellStart"/>
      <w:r w:rsidRPr="00E70446">
        <w:rPr>
          <w:rFonts w:ascii="Times New Roman" w:eastAsia="Times New Roman" w:hAnsi="Times New Roman" w:cs="Times New Roman"/>
          <w:i/>
          <w:iCs/>
          <w:color w:val="000000"/>
          <w:kern w:val="0"/>
          <w:sz w:val="24"/>
          <w:szCs w:val="24"/>
          <w:lang w:val="en-US" w:eastAsia="it-IT"/>
          <w14:ligatures w14:val="none"/>
        </w:rPr>
        <w:t>Femminile</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of 1970 states that “In all forms of cohabitation, cooking, cleaning, caring, and every moment of daily life must be reciprocal” (</w:t>
      </w:r>
      <w:proofErr w:type="spellStart"/>
      <w:r w:rsidRPr="00E70446">
        <w:rPr>
          <w:rFonts w:ascii="Times New Roman" w:eastAsia="Times New Roman" w:hAnsi="Times New Roman" w:cs="Times New Roman"/>
          <w:color w:val="000000"/>
          <w:kern w:val="0"/>
          <w:sz w:val="24"/>
          <w:szCs w:val="24"/>
          <w:lang w:val="en-US" w:eastAsia="it-IT"/>
          <w14:ligatures w14:val="none"/>
        </w:rPr>
        <w:t>Lonzi</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w:t>
      </w:r>
      <w:r w:rsidRPr="00E70446">
        <w:rPr>
          <w:rFonts w:ascii="Times New Roman" w:eastAsia="Times New Roman" w:hAnsi="Times New Roman" w:cs="Times New Roman"/>
          <w:color w:val="000000"/>
          <w:kern w:val="0"/>
          <w:sz w:val="24"/>
          <w:szCs w:val="24"/>
          <w:lang w:val="en-US" w:eastAsia="it-IT"/>
          <w14:ligatures w14:val="none"/>
        </w:rPr>
        <w:lastRenderedPageBreak/>
        <w:t>1974, 13–14)</w:t>
      </w:r>
      <w:r w:rsidR="00095ACD">
        <w:rPr>
          <w:rStyle w:val="Rimandonotaapidipagina"/>
          <w:rFonts w:ascii="Times New Roman" w:eastAsia="Times New Roman" w:hAnsi="Times New Roman" w:cs="Times New Roman"/>
          <w:color w:val="000000"/>
          <w:kern w:val="0"/>
          <w:sz w:val="24"/>
          <w:szCs w:val="24"/>
          <w:lang w:val="en-US" w:eastAsia="it-IT"/>
          <w14:ligatures w14:val="none"/>
        </w:rPr>
        <w:footnoteReference w:id="4"/>
      </w:r>
      <w:r w:rsidRPr="00E70446">
        <w:rPr>
          <w:rFonts w:ascii="Times New Roman" w:eastAsia="Times New Roman" w:hAnsi="Times New Roman" w:cs="Times New Roman"/>
          <w:color w:val="000000"/>
          <w:kern w:val="0"/>
          <w:sz w:val="24"/>
          <w:szCs w:val="24"/>
          <w:lang w:val="en-US" w:eastAsia="it-IT"/>
          <w14:ligatures w14:val="none"/>
        </w:rPr>
        <w:t xml:space="preserve">, and following this idea </w:t>
      </w:r>
      <w:proofErr w:type="spellStart"/>
      <w:r w:rsidRPr="00E70446">
        <w:rPr>
          <w:rFonts w:ascii="Times New Roman" w:eastAsia="Times New Roman" w:hAnsi="Times New Roman" w:cs="Times New Roman"/>
          <w:color w:val="000000"/>
          <w:kern w:val="0"/>
          <w:sz w:val="24"/>
          <w:szCs w:val="24"/>
          <w:lang w:val="en-US" w:eastAsia="it-IT"/>
          <w14:ligatures w14:val="none"/>
        </w:rPr>
        <w:t>Lonzi</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herself went so far as to publish her own personal diary (</w:t>
      </w:r>
      <w:proofErr w:type="spellStart"/>
      <w:r w:rsidRPr="00E70446">
        <w:rPr>
          <w:rFonts w:ascii="Times New Roman" w:eastAsia="Times New Roman" w:hAnsi="Times New Roman" w:cs="Times New Roman"/>
          <w:color w:val="000000"/>
          <w:kern w:val="0"/>
          <w:sz w:val="24"/>
          <w:szCs w:val="24"/>
          <w:lang w:val="en-US" w:eastAsia="it-IT"/>
          <w14:ligatures w14:val="none"/>
        </w:rPr>
        <w:t>Lonzi</w:t>
      </w:r>
      <w:proofErr w:type="spellEnd"/>
      <w:r w:rsidRPr="00E70446">
        <w:rPr>
          <w:rFonts w:ascii="Times New Roman" w:eastAsia="Times New Roman" w:hAnsi="Times New Roman" w:cs="Times New Roman"/>
          <w:color w:val="000000"/>
          <w:kern w:val="0"/>
          <w:sz w:val="24"/>
          <w:szCs w:val="24"/>
          <w:lang w:val="en-US" w:eastAsia="it-IT"/>
          <w14:ligatures w14:val="none"/>
        </w:rPr>
        <w:t>, 1978).</w:t>
      </w:r>
    </w:p>
    <w:p w14:paraId="6044E9B5"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 xml:space="preserve">Connecting to your observation on inhabiting space, I recall that during that period I was reading, for research purposes, several texts by Henri Lefebvre, a contemporary of the production of these photographs. I am thinking in particular of </w:t>
      </w:r>
      <w:r w:rsidRPr="00E70446">
        <w:rPr>
          <w:rFonts w:ascii="Times New Roman" w:eastAsia="Times New Roman" w:hAnsi="Times New Roman" w:cs="Times New Roman"/>
          <w:i/>
          <w:iCs/>
          <w:color w:val="000000"/>
          <w:kern w:val="0"/>
          <w:sz w:val="24"/>
          <w:szCs w:val="24"/>
          <w:lang w:val="en-US" w:eastAsia="it-IT"/>
          <w14:ligatures w14:val="none"/>
        </w:rPr>
        <w:t>The Production of Space</w:t>
      </w:r>
      <w:r w:rsidRPr="00E70446">
        <w:rPr>
          <w:rFonts w:ascii="Times New Roman" w:eastAsia="Times New Roman" w:hAnsi="Times New Roman" w:cs="Times New Roman"/>
          <w:color w:val="000000"/>
          <w:kern w:val="0"/>
          <w:sz w:val="24"/>
          <w:szCs w:val="24"/>
          <w:lang w:val="en-US" w:eastAsia="it-IT"/>
          <w14:ligatures w14:val="none"/>
        </w:rPr>
        <w:t xml:space="preserve"> (1991 [1974]), where, although he never explicitly uses the term “everyday space,” Lefebvre shows how everyday life is an integral part of the production of space, through the daily practices that constitute human life, which he identifies as “spatial practices.” His theory distinguishes three dimensions that together contribute to the production of space: beyond spatial practices—linked precisely to everyday life—there are representations of space, namely conceptual and design forms; and spaces of representation, which are more symbolic and imaginative. Perhaps this perspective influenced my gaze, at least in part. For the context of these photographs, the concept of “everyday space” seems to me central.</w:t>
      </w:r>
    </w:p>
    <w:p w14:paraId="4EC6B346"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 xml:space="preserve">With regard to the image you mentioned, the one of the two girls, I was told that the buildings in the background were </w:t>
      </w:r>
      <w:r w:rsidRPr="00E70446">
        <w:rPr>
          <w:rFonts w:ascii="Times New Roman" w:eastAsia="Times New Roman" w:hAnsi="Times New Roman" w:cs="Times New Roman"/>
          <w:i/>
          <w:iCs/>
          <w:color w:val="000000"/>
          <w:kern w:val="0"/>
          <w:sz w:val="24"/>
          <w:szCs w:val="24"/>
          <w:lang w:val="en-US" w:eastAsia="it-IT"/>
          <w14:ligatures w14:val="none"/>
        </w:rPr>
        <w:t>Aler</w:t>
      </w:r>
      <w:r w:rsidRPr="00E70446">
        <w:rPr>
          <w:rFonts w:ascii="Times New Roman" w:eastAsia="Times New Roman" w:hAnsi="Times New Roman" w:cs="Times New Roman"/>
          <w:color w:val="000000"/>
          <w:kern w:val="0"/>
          <w:sz w:val="24"/>
          <w:szCs w:val="24"/>
          <w:lang w:val="en-US" w:eastAsia="it-IT"/>
          <w14:ligatures w14:val="none"/>
        </w:rPr>
        <w:t xml:space="preserve"> public housing, thus built by a public agency. The other image you refer to instead portrays a housing complex typical of the 1960s and 1970s, in a working-class neighborhood rapidly constructed on peripheral land outside Milan’s city center. At first, the dwellings were surrounded by green fields, but in the following years the area was subjected to dense and disorderly urbanization. This information comes in part from conversations with members of my family or people who knew my mother. By showing them some photographs, I gathered stories and details that helped me reconstruct the context and the imaginary of that neighborhood: the San Rocco–Sant’Alessandro area, located on the outskirts of Milan, between Monza and Sesto San Giovanni. It is worth recalling that for the construction of the San Rocco neighborhood, a competition was held in 1966 for the design of a residential unit, also notable for a project driven by the strong conceptual vision of Aldo Rossi and Giorgio Grassi. The two architects engaged with “the configuration of new neighborhoods situated at the city’s edges, in those areas of ‘conurbation’ where green spaces alternate with residential and industrial buildings, and where ‘social life is more intense’” (Lampariello, 2017, p. 204). Their project proposed an urban plan centered on the idea of the </w:t>
      </w:r>
      <w:r w:rsidRPr="00E70446">
        <w:rPr>
          <w:rFonts w:ascii="Times New Roman" w:eastAsia="Times New Roman" w:hAnsi="Times New Roman" w:cs="Times New Roman"/>
          <w:i/>
          <w:iCs/>
          <w:color w:val="000000"/>
          <w:kern w:val="0"/>
          <w:sz w:val="24"/>
          <w:szCs w:val="24"/>
          <w:lang w:val="en-US" w:eastAsia="it-IT"/>
          <w14:ligatures w14:val="none"/>
        </w:rPr>
        <w:t>casa a corte</w:t>
      </w:r>
      <w:r w:rsidRPr="00E70446">
        <w:rPr>
          <w:rFonts w:ascii="Times New Roman" w:eastAsia="Times New Roman" w:hAnsi="Times New Roman" w:cs="Times New Roman"/>
          <w:color w:val="000000"/>
          <w:kern w:val="0"/>
          <w:sz w:val="24"/>
          <w:szCs w:val="24"/>
          <w:lang w:val="en-US" w:eastAsia="it-IT"/>
          <w14:ligatures w14:val="none"/>
        </w:rPr>
        <w:t>, conceived to introduce new order and rationality into the urbanized area at the city’s limits. It was never realized, and in its place conventional residential buildings were constructed. Nevertheless, it represented a significant moment of urban planning reflection. In this sense, even seemingly ordinary images become part of that history of Milan’s urban transformation.</w:t>
      </w:r>
    </w:p>
    <w:p w14:paraId="37D85B33"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From the public spaces of the city we move into interiors, into the places of private life. In fact, I do not seem to recognize, in the photographs, any clear separation between life in the “private” and life in the “public”; it seems to me that public space is inhabited just as much as the home. Let us pause, nonetheless, on life indoors. In one photograph there appears a collage where images of buildings are almost erased by other figures pasted over them, among which stands out a woman holding a rifle. We can return here to Liliana </w:t>
      </w:r>
      <w:proofErr w:type="spellStart"/>
      <w:r w:rsidRPr="00E70446">
        <w:rPr>
          <w:rFonts w:ascii="Times New Roman" w:eastAsia="Times New Roman" w:hAnsi="Times New Roman" w:cs="Times New Roman"/>
          <w:color w:val="000000"/>
          <w:kern w:val="0"/>
          <w:sz w:val="24"/>
          <w:szCs w:val="24"/>
          <w:lang w:val="en-US" w:eastAsia="it-IT"/>
          <w14:ligatures w14:val="none"/>
        </w:rPr>
        <w:t>Barchiesi</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and draw a comparison with another of her works: a series of portraits of women in their homes, produced in 1979 for the exhibition </w:t>
      </w:r>
      <w:r w:rsidRPr="00E70446">
        <w:rPr>
          <w:rFonts w:ascii="Times New Roman" w:eastAsia="Times New Roman" w:hAnsi="Times New Roman" w:cs="Times New Roman"/>
          <w:i/>
          <w:iCs/>
          <w:color w:val="000000"/>
          <w:kern w:val="0"/>
          <w:sz w:val="24"/>
          <w:szCs w:val="24"/>
          <w:lang w:val="en-US" w:eastAsia="it-IT"/>
          <w14:ligatures w14:val="none"/>
        </w:rPr>
        <w:t xml:space="preserve">Una, </w:t>
      </w:r>
      <w:proofErr w:type="spellStart"/>
      <w:r w:rsidRPr="00E70446">
        <w:rPr>
          <w:rFonts w:ascii="Times New Roman" w:eastAsia="Times New Roman" w:hAnsi="Times New Roman" w:cs="Times New Roman"/>
          <w:i/>
          <w:iCs/>
          <w:color w:val="000000"/>
          <w:kern w:val="0"/>
          <w:sz w:val="24"/>
          <w:szCs w:val="24"/>
          <w:lang w:val="en-US" w:eastAsia="it-IT"/>
          <w14:ligatures w14:val="none"/>
        </w:rPr>
        <w:t>nessuna</w:t>
      </w:r>
      <w:proofErr w:type="spellEnd"/>
      <w:r w:rsidRPr="00E70446">
        <w:rPr>
          <w:rFonts w:ascii="Times New Roman" w:eastAsia="Times New Roman" w:hAnsi="Times New Roman" w:cs="Times New Roman"/>
          <w:i/>
          <w:iCs/>
          <w:color w:val="000000"/>
          <w:kern w:val="0"/>
          <w:sz w:val="24"/>
          <w:szCs w:val="24"/>
          <w:lang w:val="en-US" w:eastAsia="it-IT"/>
          <w14:ligatures w14:val="none"/>
        </w:rPr>
        <w:t xml:space="preserve">, </w:t>
      </w:r>
      <w:proofErr w:type="spellStart"/>
      <w:r w:rsidRPr="00E70446">
        <w:rPr>
          <w:rFonts w:ascii="Times New Roman" w:eastAsia="Times New Roman" w:hAnsi="Times New Roman" w:cs="Times New Roman"/>
          <w:i/>
          <w:iCs/>
          <w:color w:val="000000"/>
          <w:kern w:val="0"/>
          <w:sz w:val="24"/>
          <w:szCs w:val="24"/>
          <w:lang w:val="en-US" w:eastAsia="it-IT"/>
          <w14:ligatures w14:val="none"/>
        </w:rPr>
        <w:t>centomila</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by the collective </w:t>
      </w:r>
      <w:r w:rsidRPr="00E70446">
        <w:rPr>
          <w:rFonts w:ascii="Times New Roman" w:eastAsia="Times New Roman" w:hAnsi="Times New Roman" w:cs="Times New Roman"/>
          <w:i/>
          <w:iCs/>
          <w:color w:val="000000"/>
          <w:kern w:val="0"/>
          <w:sz w:val="24"/>
          <w:szCs w:val="24"/>
          <w:lang w:val="en-US" w:eastAsia="it-IT"/>
          <w14:ligatures w14:val="none"/>
        </w:rPr>
        <w:t xml:space="preserve">Donne </w:t>
      </w:r>
      <w:proofErr w:type="spellStart"/>
      <w:r w:rsidRPr="00E70446">
        <w:rPr>
          <w:rFonts w:ascii="Times New Roman" w:eastAsia="Times New Roman" w:hAnsi="Times New Roman" w:cs="Times New Roman"/>
          <w:i/>
          <w:iCs/>
          <w:color w:val="000000"/>
          <w:kern w:val="0"/>
          <w:sz w:val="24"/>
          <w:szCs w:val="24"/>
          <w:lang w:val="en-US" w:eastAsia="it-IT"/>
          <w14:ligatures w14:val="none"/>
        </w:rPr>
        <w:t>Fotoreporter</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Each of the women is portrayed frontally, almost always engaged in using a household appliance, gazing directly into the camera. Some of the subjects are members of the collective itself, photographing one another in the guise of the “housewife,” in a process that consciously reproduces stereotypes as a reflection on the conditioning exerted by the domestic space and by the products of mass consumption (Boyer, Rossi, 2024, pp. </w:t>
      </w:r>
      <w:r w:rsidRPr="00E70446">
        <w:rPr>
          <w:rFonts w:ascii="Times New Roman" w:eastAsia="Times New Roman" w:hAnsi="Times New Roman" w:cs="Times New Roman"/>
          <w:color w:val="000000"/>
          <w:kern w:val="0"/>
          <w:sz w:val="24"/>
          <w:szCs w:val="24"/>
          <w:lang w:val="en-US" w:eastAsia="it-IT"/>
          <w14:ligatures w14:val="none"/>
        </w:rPr>
        <w:lastRenderedPageBreak/>
        <w:t xml:space="preserve">143-147). This is achieved through a frontal representation, that of the canonical photographic portrait, which most clearly displaces the position of subject and object within representation. In the photographs of </w:t>
      </w:r>
      <w:r w:rsidRPr="00E70446">
        <w:rPr>
          <w:rFonts w:ascii="Times New Roman" w:eastAsia="Times New Roman" w:hAnsi="Times New Roman" w:cs="Times New Roman"/>
          <w:i/>
          <w:iCs/>
          <w:color w:val="000000"/>
          <w:kern w:val="0"/>
          <w:sz w:val="24"/>
          <w:szCs w:val="24"/>
          <w:lang w:val="en-US" w:eastAsia="it-IT"/>
          <w14:ligatures w14:val="none"/>
        </w:rPr>
        <w:t>Noi</w:t>
      </w:r>
      <w:r w:rsidRPr="00E70446">
        <w:rPr>
          <w:rFonts w:ascii="Times New Roman" w:eastAsia="Times New Roman" w:hAnsi="Times New Roman" w:cs="Times New Roman"/>
          <w:color w:val="000000"/>
          <w:kern w:val="0"/>
          <w:sz w:val="24"/>
          <w:szCs w:val="24"/>
          <w:lang w:val="en-US" w:eastAsia="it-IT"/>
          <w14:ligatures w14:val="none"/>
        </w:rPr>
        <w:t>, the situation is different: the photographer and the people who appear in the shots are always, quite evidently, part of a shared existential space. Overall, could we say that in this way history becomes something else—an intimate transmission (from mother to daughter) in which the images undergo a transformation, according to you?</w:t>
      </w:r>
    </w:p>
    <w:p w14:paraId="022F740B"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It is a difficult question to answer, also because the work is not the outcome of an academic research process. In developing an artist’s book, I did not follow a historical approach or one strictly aimed at transmitting information. The very act of cropping the images is a minimal gesture but, in a certain sense, a destructive one—by no means neutral. The choices were not purely rational: I let myself be guided by the images, by the time spent with them, by the manual and visual work that ensued.</w:t>
      </w:r>
    </w:p>
    <w:p w14:paraId="71838C88"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I can say, however, that in retrospect a key word that emerged for me is “resonance,” which relates to a certain potential of the images in this context. It is a term that, like the “vibration” you referred to, belongs to the language of sound. For me, it means thinking about how these images might enter into dialogue with the present, with a contemporary audience able to recognize itself in them. It is a musical concept. Perhaps it is paradoxical to use it to describe something mute, given that the book consists of photographs and handwritten notes, drawn in part from my mother’s notebooks. These are reflections tied to the themes of relationships—mostly of love—woven into the visual flow as fragments of written voice. For example, we read: “dear love / Can we perhaps live a relationship of love / stripped of a relationship of possession?” (Grillo, 2022, p. 26). Together with the images, they generate a verbo-visual dimension, where silence and sound coexist symbolically, as in the faces of the demonstrators caught in the act of shouting, alongside the protest signs we discussed at the beginning.</w:t>
      </w:r>
    </w:p>
    <w:p w14:paraId="5EB322A3" w14:textId="25294E48"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Yes, I like to compare them, for instance, to the verbo-visual works of an artist such as Ketty La Rocca</w:t>
      </w:r>
      <w:r w:rsidR="00095ACD">
        <w:rPr>
          <w:rStyle w:val="Rimandonotaapidipagina"/>
          <w:rFonts w:ascii="Times New Roman" w:eastAsia="Times New Roman" w:hAnsi="Times New Roman" w:cs="Times New Roman"/>
          <w:color w:val="000000"/>
          <w:kern w:val="0"/>
          <w:sz w:val="24"/>
          <w:szCs w:val="24"/>
          <w:lang w:val="en-US" w:eastAsia="it-IT"/>
          <w14:ligatures w14:val="none"/>
        </w:rPr>
        <w:footnoteReference w:id="5"/>
      </w:r>
      <w:r w:rsidRPr="00E70446">
        <w:rPr>
          <w:rFonts w:ascii="Times New Roman" w:eastAsia="Times New Roman" w:hAnsi="Times New Roman" w:cs="Times New Roman"/>
          <w:color w:val="000000"/>
          <w:kern w:val="0"/>
          <w:sz w:val="24"/>
          <w:szCs w:val="24"/>
          <w:lang w:val="en-US" w:eastAsia="it-IT"/>
          <w14:ligatures w14:val="none"/>
        </w:rPr>
        <w:t>, even though I know you did not work with precise artistic references from that period.</w:t>
      </w:r>
    </w:p>
    <w:p w14:paraId="1944A0E8"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Indeed, I admit that I was somewhat unaware when I first began to overlay texts onto the images. Only later did the use of conversations become central to my practice. The sonic dimension we have discussed brings me back to Lefebvre, and in particular to his work on “</w:t>
      </w:r>
      <w:proofErr w:type="spellStart"/>
      <w:r w:rsidRPr="00E70446">
        <w:rPr>
          <w:rFonts w:ascii="Times New Roman" w:eastAsia="Times New Roman" w:hAnsi="Times New Roman" w:cs="Times New Roman"/>
          <w:color w:val="000000"/>
          <w:kern w:val="0"/>
          <w:sz w:val="24"/>
          <w:szCs w:val="24"/>
          <w:lang w:val="en-US" w:eastAsia="it-IT"/>
          <w14:ligatures w14:val="none"/>
        </w:rPr>
        <w:t>rhythmanalysis</w:t>
      </w:r>
      <w:proofErr w:type="spellEnd"/>
      <w:r w:rsidRPr="00E70446">
        <w:rPr>
          <w:rFonts w:ascii="Times New Roman" w:eastAsia="Times New Roman" w:hAnsi="Times New Roman" w:cs="Times New Roman"/>
          <w:color w:val="000000"/>
          <w:kern w:val="0"/>
          <w:sz w:val="24"/>
          <w:szCs w:val="24"/>
          <w:lang w:val="en-US" w:eastAsia="it-IT"/>
          <w14:ligatures w14:val="none"/>
        </w:rPr>
        <w:t xml:space="preserve">” (2004 [1992]). It is a text in which the body becomes both a sensitive instrument and the metronome of the city. In one of the essays, Lefebvre describes, for instance, urban life observed from the window of his apartment in Paris, and its rhythm. Luca Gaeta has referred to this as the “beat of everyday life” (2021). By chance, </w:t>
      </w:r>
      <w:r w:rsidRPr="00E70446">
        <w:rPr>
          <w:rFonts w:ascii="Times New Roman" w:eastAsia="Times New Roman" w:hAnsi="Times New Roman" w:cs="Times New Roman"/>
          <w:i/>
          <w:iCs/>
          <w:color w:val="000000"/>
          <w:kern w:val="0"/>
          <w:sz w:val="24"/>
          <w:szCs w:val="24"/>
          <w:lang w:val="en-US" w:eastAsia="it-IT"/>
          <w14:ligatures w14:val="none"/>
        </w:rPr>
        <w:t>Noi</w:t>
      </w:r>
      <w:r w:rsidRPr="00E70446">
        <w:rPr>
          <w:rFonts w:ascii="Times New Roman" w:eastAsia="Times New Roman" w:hAnsi="Times New Roman" w:cs="Times New Roman"/>
          <w:color w:val="000000"/>
          <w:kern w:val="0"/>
          <w:sz w:val="24"/>
          <w:szCs w:val="24"/>
          <w:lang w:val="en-US" w:eastAsia="it-IT"/>
          <w14:ligatures w14:val="none"/>
        </w:rPr>
        <w:t xml:space="preserve"> also contains a sequence that suggests a gaze toward the street, and a passage from the outside into the domestic interior. In sequence, we see an eye, a balcony, a couple of passersby portrayed in the street. The centrality of the body also intersects with feminist reflections of the 1970s, in which the body was conceived as a site of negotiation of identity and as an instrument of self-awareness—something that, once again, I had in mind. In the book, this dimension reappears in various image fragments, such as the one showing hands holding each other, to which you have already referred.</w:t>
      </w:r>
    </w:p>
    <w:p w14:paraId="78DDA803"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Among these, I was particularly struck by two of the last shots in the book, those showing a girl lying on the beach, in the dark, illuminated by a light.</w:t>
      </w:r>
    </w:p>
    <w:p w14:paraId="6A838315"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I think it may have been taken on the beach during a nighttime bonfire. I deduced this by looking at the rest of the roll of film from which that photograph comes. In the book, however, the image is decontextualized, and the detail of the legs becomes almost a landscape, set against a black </w:t>
      </w:r>
      <w:r w:rsidRPr="00E70446">
        <w:rPr>
          <w:rFonts w:ascii="Times New Roman" w:eastAsia="Times New Roman" w:hAnsi="Times New Roman" w:cs="Times New Roman"/>
          <w:color w:val="000000"/>
          <w:kern w:val="0"/>
          <w:sz w:val="24"/>
          <w:szCs w:val="24"/>
          <w:lang w:val="en-US" w:eastAsia="it-IT"/>
          <w14:ligatures w14:val="none"/>
        </w:rPr>
        <w:lastRenderedPageBreak/>
        <w:t>background. In its final part, the book nonetheless shifts into another space of the everyday: that of holidays, of leisure time. This too is a theme dear to feminism, and in a certain sense political.</w:t>
      </w:r>
    </w:p>
    <w:p w14:paraId="5248B08B" w14:textId="004078FC"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The idea of resonance, as I was saying, is also connected to the reception of this material. I was interested in understanding whether a contemporary audience could recognize itself in those images, because that is what I myself experienced when I rediscovered them. During an exhibition, some young women wrote to me precisely about a photograph showing a group of friends on the beach, which seemed to them as if it could have been themselves</w:t>
      </w:r>
      <w:r w:rsidR="00095ACD">
        <w:rPr>
          <w:rStyle w:val="Rimandonotaapidipagina"/>
          <w:rFonts w:ascii="Times New Roman" w:eastAsia="Times New Roman" w:hAnsi="Times New Roman" w:cs="Times New Roman"/>
          <w:color w:val="000000"/>
          <w:kern w:val="0"/>
          <w:sz w:val="24"/>
          <w:szCs w:val="24"/>
          <w:lang w:val="en-US" w:eastAsia="it-IT"/>
          <w14:ligatures w14:val="none"/>
        </w:rPr>
        <w:footnoteReference w:id="6"/>
      </w:r>
      <w:r w:rsidRPr="00E70446">
        <w:rPr>
          <w:rFonts w:ascii="Times New Roman" w:eastAsia="Times New Roman" w:hAnsi="Times New Roman" w:cs="Times New Roman"/>
          <w:color w:val="000000"/>
          <w:kern w:val="0"/>
          <w:sz w:val="24"/>
          <w:szCs w:val="24"/>
          <w:lang w:val="en-US" w:eastAsia="it-IT"/>
          <w14:ligatures w14:val="none"/>
        </w:rPr>
        <w:t>. This kind of identification confirms for me that certain elements—even the texts reflecting on relational dynamics and the belonging of bodies—retain their relevance today.</w:t>
      </w:r>
    </w:p>
    <w:p w14:paraId="49A99E43"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color w:val="000000"/>
          <w:kern w:val="0"/>
          <w:sz w:val="24"/>
          <w:szCs w:val="24"/>
          <w:lang w:val="en-US" w:eastAsia="it-IT"/>
          <w14:ligatures w14:val="none"/>
        </w:rPr>
        <w:t xml:space="preserve">Resonance is a relational phenomenon, like a sound wave that returns after striking a particular material: it concerns both the dialogue between the images, my relationship with my mother’s material, and the relationship with the audience in the retransmission of the images. And here, in speaking of space, I would think of Doreen Massey, who in her </w:t>
      </w:r>
      <w:r w:rsidRPr="00E70446">
        <w:rPr>
          <w:rFonts w:ascii="Times New Roman" w:eastAsia="Times New Roman" w:hAnsi="Times New Roman" w:cs="Times New Roman"/>
          <w:i/>
          <w:iCs/>
          <w:color w:val="000000"/>
          <w:kern w:val="0"/>
          <w:sz w:val="24"/>
          <w:szCs w:val="24"/>
          <w:lang w:val="en-US" w:eastAsia="it-IT"/>
          <w14:ligatures w14:val="none"/>
        </w:rPr>
        <w:t>For Space</w:t>
      </w:r>
      <w:r w:rsidRPr="00E70446">
        <w:rPr>
          <w:rFonts w:ascii="Times New Roman" w:eastAsia="Times New Roman" w:hAnsi="Times New Roman" w:cs="Times New Roman"/>
          <w:color w:val="000000"/>
          <w:kern w:val="0"/>
          <w:sz w:val="24"/>
          <w:szCs w:val="24"/>
          <w:lang w:val="en-US" w:eastAsia="it-IT"/>
          <w14:ligatures w14:val="none"/>
        </w:rPr>
        <w:t xml:space="preserve"> (2005) describes it as something that takes form through material, social, and temporal interrelations, which intertwine and move along ever-evolving trajectories. In this sense, space is never a neutral container. It is precisely within this network of relations—between images, texts, bodies, and gazes—that I want to locate the potential resonance of </w:t>
      </w:r>
      <w:r w:rsidRPr="00E70446">
        <w:rPr>
          <w:rFonts w:ascii="Times New Roman" w:eastAsia="Times New Roman" w:hAnsi="Times New Roman" w:cs="Times New Roman"/>
          <w:i/>
          <w:iCs/>
          <w:color w:val="000000"/>
          <w:kern w:val="0"/>
          <w:sz w:val="24"/>
          <w:szCs w:val="24"/>
          <w:lang w:val="en-US" w:eastAsia="it-IT"/>
          <w14:ligatures w14:val="none"/>
        </w:rPr>
        <w:t>Noi</w:t>
      </w:r>
      <w:r w:rsidRPr="00E70446">
        <w:rPr>
          <w:rFonts w:ascii="Times New Roman" w:eastAsia="Times New Roman" w:hAnsi="Times New Roman" w:cs="Times New Roman"/>
          <w:color w:val="000000"/>
          <w:kern w:val="0"/>
          <w:sz w:val="24"/>
          <w:szCs w:val="24"/>
          <w:lang w:val="en-US" w:eastAsia="it-IT"/>
          <w14:ligatures w14:val="none"/>
        </w:rPr>
        <w:t>.</w:t>
      </w:r>
    </w:p>
    <w:p w14:paraId="0B293B0C"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It seems to me that this approach also becomes a way of reshaping the categories of authorship and artistic subjectivity: no more an “I” subjects who perceives “You” and “Them” as objects of my perception, but “We” (</w:t>
      </w:r>
      <w:r w:rsidRPr="00E70446">
        <w:rPr>
          <w:rFonts w:ascii="Times New Roman" w:eastAsia="Times New Roman" w:hAnsi="Times New Roman" w:cs="Times New Roman"/>
          <w:i/>
          <w:iCs/>
          <w:color w:val="000000"/>
          <w:kern w:val="0"/>
          <w:sz w:val="24"/>
          <w:szCs w:val="24"/>
          <w:lang w:val="en-US" w:eastAsia="it-IT"/>
          <w14:ligatures w14:val="none"/>
        </w:rPr>
        <w:t>Noi</w:t>
      </w:r>
      <w:r w:rsidRPr="00E70446">
        <w:rPr>
          <w:rFonts w:ascii="Times New Roman" w:eastAsia="Times New Roman" w:hAnsi="Times New Roman" w:cs="Times New Roman"/>
          <w:color w:val="000000"/>
          <w:kern w:val="0"/>
          <w:sz w:val="24"/>
          <w:szCs w:val="24"/>
          <w:lang w:val="en-US" w:eastAsia="it-IT"/>
          <w14:ligatures w14:val="none"/>
        </w:rPr>
        <w:t>), collective artist where Nicoletta Grillo, Marisa Licini, her companions of 1978, and us who approach their path, could meet. In the intersection between the many subjectivities involved, we may re-think and question unidirectionality in our perception of images, between (self)representations of the dimension of affections, of the places, of the private and collective life there.</w:t>
      </w:r>
    </w:p>
    <w:p w14:paraId="47CAF282" w14:textId="77777777" w:rsidR="00E70446" w:rsidRPr="00E70446" w:rsidRDefault="00E70446" w:rsidP="00E70446">
      <w:pPr>
        <w:spacing w:before="240" w:after="240" w:line="240" w:lineRule="auto"/>
        <w:jc w:val="both"/>
        <w:rPr>
          <w:rFonts w:ascii="Times New Roman" w:eastAsia="Times New Roman" w:hAnsi="Times New Roman" w:cs="Times New Roman"/>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NG:</w:t>
      </w:r>
      <w:r w:rsidRPr="00E70446">
        <w:rPr>
          <w:rFonts w:ascii="Times New Roman" w:eastAsia="Times New Roman" w:hAnsi="Times New Roman" w:cs="Times New Roman"/>
          <w:color w:val="000000"/>
          <w:kern w:val="0"/>
          <w:sz w:val="24"/>
          <w:szCs w:val="24"/>
          <w:lang w:val="en-US" w:eastAsia="it-IT"/>
          <w14:ligatures w14:val="none"/>
        </w:rPr>
        <w:t xml:space="preserve"> This relational dimension also opens up reflections on the transmission of history and on the very notion of the archive. Dormant domestic images preserved within households hold a certain potential, still largely unexplored precisely because they belong to recent history: they can contribute an additional layer of history tied to everyday space, expanding the historical narrative beyond official forms, such as those of institutional archives. The concept of the archive seems to me central, and some of the reflections developed around it—such as the idea of recirculation—can also be applied to domestic materials. Traditionally, however, the archive presents entities that have been selected, codified, and categorized—operations only partially applicable to domestic materials. In the case of my mother, for instance, the photographs were organized in a container with notes on year and place of shooting—elements that proved useful in guiding my work—yet their nature remains different, because they are not institutional. Many scholars have reflected on how institutional archives express constituted power and, consequently, a certain kind of history, as demonstrated by their entanglement with colonial legacies (Stoler, 2009). Everyday materials, by contrast, may include similar elements but carry with them the potential for what Annalisa Laganà, in a recent article on artists’ archives (2025), defines as a form of “non-normative history.”</w:t>
      </w:r>
    </w:p>
    <w:p w14:paraId="32AB558C" w14:textId="4FC63314" w:rsidR="00885975" w:rsidRDefault="00E70446" w:rsidP="00E70446">
      <w:pPr>
        <w:jc w:val="both"/>
        <w:rPr>
          <w:rFonts w:ascii="Times New Roman" w:eastAsia="Times New Roman" w:hAnsi="Times New Roman" w:cs="Times New Roman"/>
          <w:color w:val="000000"/>
          <w:kern w:val="0"/>
          <w:sz w:val="24"/>
          <w:szCs w:val="24"/>
          <w:lang w:val="en-US" w:eastAsia="it-IT"/>
          <w14:ligatures w14:val="none"/>
        </w:rPr>
      </w:pPr>
      <w:r w:rsidRPr="00E70446">
        <w:rPr>
          <w:rFonts w:ascii="Times New Roman" w:eastAsia="Times New Roman" w:hAnsi="Times New Roman" w:cs="Times New Roman"/>
          <w:b/>
          <w:bCs/>
          <w:color w:val="000000"/>
          <w:kern w:val="0"/>
          <w:sz w:val="24"/>
          <w:szCs w:val="24"/>
          <w:lang w:val="en-US" w:eastAsia="it-IT"/>
          <w14:ligatures w14:val="none"/>
        </w:rPr>
        <w:t>CC:</w:t>
      </w:r>
      <w:r w:rsidRPr="00E70446">
        <w:rPr>
          <w:rFonts w:ascii="Times New Roman" w:eastAsia="Times New Roman" w:hAnsi="Times New Roman" w:cs="Times New Roman"/>
          <w:color w:val="000000"/>
          <w:kern w:val="0"/>
          <w:sz w:val="24"/>
          <w:szCs w:val="24"/>
          <w:lang w:val="en-US" w:eastAsia="it-IT"/>
          <w14:ligatures w14:val="none"/>
        </w:rPr>
        <w:t xml:space="preserve"> It seems fitting to conclude with an unpublished image, one we noticed among those not included in the book. In the foreground, two arms perform the emblematic gesture of feminist militancy: the triangle formed by index fingers and thumbs touching. The image is blurred and out of focus—a luminous presence in motion crossing through “history,” that history which is sharply focused and rationally interpretable. At the top of the staircase, in the very spot where the “sister images” with which we began may have been taken, there is a figure pointing a camera toward us: it could be </w:t>
      </w:r>
      <w:r w:rsidRPr="00E70446">
        <w:rPr>
          <w:rFonts w:ascii="Times New Roman" w:eastAsia="Times New Roman" w:hAnsi="Times New Roman" w:cs="Times New Roman"/>
          <w:color w:val="000000"/>
          <w:kern w:val="0"/>
          <w:sz w:val="24"/>
          <w:szCs w:val="24"/>
          <w:lang w:val="en-US" w:eastAsia="it-IT"/>
          <w14:ligatures w14:val="none"/>
        </w:rPr>
        <w:lastRenderedPageBreak/>
        <w:t>Liliana Barchiesi, in a reverse shot of gazes between photographers that reminds us, once again, that “histories” speak to one another far more than the discipline of “History” can ever manage.</w:t>
      </w:r>
    </w:p>
    <w:p w14:paraId="5D36CBCF" w14:textId="77777777" w:rsidR="00095ACD" w:rsidRPr="00286962" w:rsidRDefault="00095ACD" w:rsidP="00095ACD">
      <w:pPr>
        <w:jc w:val="both"/>
        <w:rPr>
          <w:rFonts w:ascii="Times New Roman" w:hAnsi="Times New Roman" w:cs="Times New Roman"/>
          <w:sz w:val="24"/>
          <w:szCs w:val="24"/>
          <w:lang w:val="en-US"/>
        </w:rPr>
      </w:pPr>
    </w:p>
    <w:p w14:paraId="346EA83C" w14:textId="77777777" w:rsidR="00AA77D7" w:rsidRPr="00AA77D7" w:rsidRDefault="00AA77D7" w:rsidP="00AA77D7">
      <w:pPr>
        <w:jc w:val="both"/>
        <w:rPr>
          <w:rFonts w:ascii="Times New Roman" w:hAnsi="Times New Roman" w:cs="Times New Roman"/>
          <w:b/>
          <w:bCs/>
          <w:sz w:val="24"/>
          <w:szCs w:val="24"/>
          <w:lang w:val="en-US"/>
        </w:rPr>
      </w:pPr>
      <w:r w:rsidRPr="00AA77D7">
        <w:rPr>
          <w:rFonts w:ascii="Times New Roman" w:hAnsi="Times New Roman" w:cs="Times New Roman"/>
          <w:b/>
          <w:bCs/>
          <w:sz w:val="24"/>
          <w:szCs w:val="24"/>
          <w:lang w:val="en-US"/>
        </w:rPr>
        <w:t>Translation Note</w:t>
      </w:r>
    </w:p>
    <w:p w14:paraId="3FAC91AE" w14:textId="27F85148" w:rsidR="00AA77D7" w:rsidRPr="00AA77D7" w:rsidRDefault="00AA77D7" w:rsidP="00AA77D7">
      <w:pPr>
        <w:jc w:val="both"/>
        <w:rPr>
          <w:rFonts w:ascii="Times New Roman" w:hAnsi="Times New Roman" w:cs="Times New Roman"/>
          <w:sz w:val="24"/>
          <w:szCs w:val="24"/>
          <w:lang w:val="en-US"/>
        </w:rPr>
      </w:pPr>
      <w:r w:rsidRPr="00AA77D7">
        <w:rPr>
          <w:rFonts w:ascii="Times New Roman" w:hAnsi="Times New Roman" w:cs="Times New Roman"/>
          <w:sz w:val="24"/>
          <w:szCs w:val="24"/>
          <w:lang w:val="en-US"/>
        </w:rPr>
        <w:t xml:space="preserve">This </w:t>
      </w:r>
      <w:r w:rsidR="00CB504F">
        <w:rPr>
          <w:rFonts w:ascii="Times New Roman" w:hAnsi="Times New Roman" w:cs="Times New Roman"/>
          <w:sz w:val="24"/>
          <w:szCs w:val="24"/>
          <w:lang w:val="en-US"/>
        </w:rPr>
        <w:t>conversation</w:t>
      </w:r>
      <w:r w:rsidRPr="00AA77D7">
        <w:rPr>
          <w:rFonts w:ascii="Times New Roman" w:hAnsi="Times New Roman" w:cs="Times New Roman"/>
          <w:sz w:val="24"/>
          <w:szCs w:val="24"/>
          <w:lang w:val="en-US"/>
        </w:rPr>
        <w:t xml:space="preserve"> has been translated primarily with the assistance of artificial intelligence tools. The resulting text has been subsequently reviewed and edited by </w:t>
      </w:r>
      <w:r>
        <w:rPr>
          <w:rFonts w:ascii="Times New Roman" w:hAnsi="Times New Roman" w:cs="Times New Roman"/>
          <w:sz w:val="24"/>
          <w:szCs w:val="24"/>
          <w:lang w:val="en-US"/>
        </w:rPr>
        <w:t>the authors</w:t>
      </w:r>
      <w:r w:rsidRPr="00AA77D7">
        <w:rPr>
          <w:rFonts w:ascii="Times New Roman" w:hAnsi="Times New Roman" w:cs="Times New Roman"/>
          <w:sz w:val="24"/>
          <w:szCs w:val="24"/>
          <w:lang w:val="en-US"/>
        </w:rPr>
        <w:t xml:space="preserve"> to ensure accuracy, clarity, and readability.</w:t>
      </w:r>
    </w:p>
    <w:p w14:paraId="540B54F9" w14:textId="77777777" w:rsidR="00AA77D7" w:rsidRPr="00095ACD" w:rsidRDefault="00AA77D7" w:rsidP="00095ACD">
      <w:pPr>
        <w:jc w:val="both"/>
        <w:rPr>
          <w:rFonts w:ascii="Times New Roman" w:hAnsi="Times New Roman" w:cs="Times New Roman"/>
          <w:sz w:val="24"/>
          <w:szCs w:val="24"/>
          <w:lang w:val="en-US"/>
        </w:rPr>
      </w:pPr>
    </w:p>
    <w:p w14:paraId="1A3599C5" w14:textId="77777777" w:rsidR="00095ACD" w:rsidRPr="00095ACD" w:rsidRDefault="00095ACD" w:rsidP="00095ACD">
      <w:pPr>
        <w:jc w:val="both"/>
        <w:rPr>
          <w:rFonts w:ascii="Times New Roman" w:hAnsi="Times New Roman" w:cs="Times New Roman"/>
          <w:sz w:val="24"/>
          <w:szCs w:val="24"/>
        </w:rPr>
      </w:pPr>
      <w:r w:rsidRPr="00095ACD">
        <w:rPr>
          <w:rFonts w:ascii="Times New Roman" w:hAnsi="Times New Roman" w:cs="Times New Roman"/>
          <w:sz w:val="24"/>
          <w:szCs w:val="24"/>
        </w:rPr>
        <w:t>**</w:t>
      </w:r>
    </w:p>
    <w:p w14:paraId="1558DEAE" w14:textId="77777777" w:rsidR="00095ACD" w:rsidRPr="00095ACD" w:rsidRDefault="00095ACD" w:rsidP="00095ACD">
      <w:pPr>
        <w:jc w:val="both"/>
        <w:rPr>
          <w:rFonts w:ascii="Times New Roman" w:hAnsi="Times New Roman" w:cs="Times New Roman"/>
          <w:sz w:val="24"/>
          <w:szCs w:val="24"/>
        </w:rPr>
      </w:pPr>
    </w:p>
    <w:p w14:paraId="0D6370F6" w14:textId="4C0F634E" w:rsidR="00095ACD" w:rsidRPr="00095ACD" w:rsidRDefault="00095ACD" w:rsidP="00095ACD">
      <w:pPr>
        <w:jc w:val="both"/>
        <w:rPr>
          <w:rFonts w:ascii="Times New Roman" w:hAnsi="Times New Roman" w:cs="Times New Roman"/>
          <w:sz w:val="24"/>
          <w:szCs w:val="24"/>
        </w:rPr>
      </w:pPr>
      <w:proofErr w:type="spellStart"/>
      <w:r>
        <w:rPr>
          <w:rFonts w:ascii="Times New Roman" w:hAnsi="Times New Roman" w:cs="Times New Roman"/>
          <w:b/>
          <w:bCs/>
          <w:sz w:val="24"/>
          <w:szCs w:val="24"/>
        </w:rPr>
        <w:t>Archival</w:t>
      </w:r>
      <w:proofErr w:type="spellEnd"/>
      <w:r>
        <w:rPr>
          <w:rFonts w:ascii="Times New Roman" w:hAnsi="Times New Roman" w:cs="Times New Roman"/>
          <w:b/>
          <w:bCs/>
          <w:sz w:val="24"/>
          <w:szCs w:val="24"/>
        </w:rPr>
        <w:t xml:space="preserve"> sources</w:t>
      </w:r>
    </w:p>
    <w:p w14:paraId="3AF1463D" w14:textId="77777777" w:rsidR="00095ACD" w:rsidRPr="00095ACD" w:rsidRDefault="00095ACD" w:rsidP="00095ACD">
      <w:pPr>
        <w:jc w:val="both"/>
        <w:rPr>
          <w:rFonts w:ascii="Times New Roman" w:hAnsi="Times New Roman" w:cs="Times New Roman"/>
          <w:sz w:val="24"/>
          <w:szCs w:val="24"/>
        </w:rPr>
      </w:pPr>
    </w:p>
    <w:p w14:paraId="552066D4" w14:textId="11A0D2C8"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Liliana Barchiesi, </w:t>
      </w:r>
      <w:r w:rsidRPr="00095ACD">
        <w:rPr>
          <w:rFonts w:ascii="Times New Roman" w:hAnsi="Times New Roman" w:cs="Times New Roman"/>
          <w:i/>
          <w:iCs/>
          <w:sz w:val="24"/>
          <w:szCs w:val="24"/>
        </w:rPr>
        <w:t>Manifestazione alla Clinica Ostetrica Mangiagalli, Milano gennaio 1978</w:t>
      </w:r>
      <w:r w:rsidRPr="00095ACD">
        <w:rPr>
          <w:rFonts w:ascii="Times New Roman" w:hAnsi="Times New Roman" w:cs="Times New Roman"/>
          <w:sz w:val="24"/>
          <w:szCs w:val="24"/>
        </w:rPr>
        <w:t>, Museo di Fotografia Contemporanea, Cinisello Balsamo,</w:t>
      </w:r>
      <w:r w:rsidR="00A76B9B">
        <w:rPr>
          <w:rFonts w:ascii="Times New Roman" w:hAnsi="Times New Roman" w:cs="Times New Roman"/>
          <w:sz w:val="24"/>
          <w:szCs w:val="24"/>
        </w:rPr>
        <w:t xml:space="preserve"> </w:t>
      </w:r>
      <w:r w:rsidR="00A76B9B" w:rsidRPr="00A76B9B">
        <w:rPr>
          <w:rFonts w:ascii="Times New Roman" w:hAnsi="Times New Roman" w:cs="Times New Roman"/>
          <w:sz w:val="24"/>
          <w:szCs w:val="24"/>
        </w:rPr>
        <w:t>SUP-3g050-0002773</w:t>
      </w:r>
      <w:r w:rsidR="00A76B9B">
        <w:rPr>
          <w:rFonts w:ascii="Times New Roman" w:hAnsi="Times New Roman" w:cs="Times New Roman"/>
          <w:sz w:val="24"/>
          <w:szCs w:val="24"/>
        </w:rPr>
        <w:t xml:space="preserve"> -</w:t>
      </w:r>
      <w:r w:rsidRPr="00095ACD">
        <w:rPr>
          <w:rFonts w:ascii="Times New Roman" w:hAnsi="Times New Roman" w:cs="Times New Roman"/>
          <w:sz w:val="24"/>
          <w:szCs w:val="24"/>
        </w:rPr>
        <w:t xml:space="preserve"> RCCANT_1_ST_SO, disponibile da: https://www.mufocosearch.org/dettagliofotografia/SUP-3g050-0002773</w:t>
      </w:r>
    </w:p>
    <w:p w14:paraId="5715B698" w14:textId="77777777" w:rsidR="00095ACD" w:rsidRPr="00095ACD" w:rsidRDefault="00095ACD" w:rsidP="00095ACD">
      <w:pPr>
        <w:jc w:val="both"/>
        <w:rPr>
          <w:rFonts w:ascii="Times New Roman" w:hAnsi="Times New Roman" w:cs="Times New Roman"/>
          <w:sz w:val="24"/>
          <w:szCs w:val="24"/>
        </w:rPr>
      </w:pPr>
    </w:p>
    <w:p w14:paraId="770ACE6A" w14:textId="371D3EA2" w:rsidR="00095ACD" w:rsidRPr="00095ACD" w:rsidRDefault="00095ACD" w:rsidP="00095ACD">
      <w:pPr>
        <w:jc w:val="both"/>
        <w:rPr>
          <w:rFonts w:ascii="Times New Roman" w:hAnsi="Times New Roman" w:cs="Times New Roman"/>
          <w:sz w:val="24"/>
          <w:szCs w:val="24"/>
        </w:rPr>
      </w:pPr>
      <w:proofErr w:type="spellStart"/>
      <w:r w:rsidRPr="00095ACD">
        <w:rPr>
          <w:rFonts w:ascii="Times New Roman" w:hAnsi="Times New Roman" w:cs="Times New Roman"/>
          <w:b/>
          <w:bCs/>
          <w:sz w:val="24"/>
          <w:szCs w:val="24"/>
        </w:rPr>
        <w:t>Bibliogra</w:t>
      </w:r>
      <w:r>
        <w:rPr>
          <w:rFonts w:ascii="Times New Roman" w:hAnsi="Times New Roman" w:cs="Times New Roman"/>
          <w:b/>
          <w:bCs/>
          <w:sz w:val="24"/>
          <w:szCs w:val="24"/>
        </w:rPr>
        <w:t>phy</w:t>
      </w:r>
      <w:proofErr w:type="spellEnd"/>
    </w:p>
    <w:p w14:paraId="749DB99B" w14:textId="77777777" w:rsidR="00095ACD" w:rsidRPr="00095ACD" w:rsidRDefault="00095ACD" w:rsidP="00095ACD">
      <w:pPr>
        <w:jc w:val="both"/>
        <w:rPr>
          <w:rFonts w:ascii="Times New Roman" w:hAnsi="Times New Roman" w:cs="Times New Roman"/>
          <w:sz w:val="24"/>
          <w:szCs w:val="24"/>
        </w:rPr>
      </w:pPr>
    </w:p>
    <w:p w14:paraId="61E66E4F"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Barchiesi, L. (2020), </w:t>
      </w:r>
      <w:r w:rsidRPr="00095ACD">
        <w:rPr>
          <w:rFonts w:ascii="Times New Roman" w:hAnsi="Times New Roman" w:cs="Times New Roman"/>
          <w:i/>
          <w:iCs/>
          <w:sz w:val="24"/>
          <w:szCs w:val="24"/>
        </w:rPr>
        <w:t>Donne è bello</w:t>
      </w:r>
      <w:r w:rsidRPr="00095ACD">
        <w:rPr>
          <w:rFonts w:ascii="Times New Roman" w:hAnsi="Times New Roman" w:cs="Times New Roman"/>
          <w:sz w:val="24"/>
          <w:szCs w:val="24"/>
        </w:rPr>
        <w:t xml:space="preserve">, </w:t>
      </w:r>
      <w:proofErr w:type="spellStart"/>
      <w:r w:rsidRPr="00095ACD">
        <w:rPr>
          <w:rFonts w:ascii="Times New Roman" w:hAnsi="Times New Roman" w:cs="Times New Roman"/>
          <w:sz w:val="24"/>
          <w:szCs w:val="24"/>
        </w:rPr>
        <w:t>Postcart</w:t>
      </w:r>
      <w:proofErr w:type="spellEnd"/>
      <w:r w:rsidRPr="00095ACD">
        <w:rPr>
          <w:rFonts w:ascii="Times New Roman" w:hAnsi="Times New Roman" w:cs="Times New Roman"/>
          <w:sz w:val="24"/>
          <w:szCs w:val="24"/>
        </w:rPr>
        <w:t>, Roma.</w:t>
      </w:r>
    </w:p>
    <w:p w14:paraId="6022C867" w14:textId="77777777" w:rsidR="00095ACD" w:rsidRPr="00095ACD" w:rsidRDefault="00095ACD" w:rsidP="00095ACD">
      <w:pPr>
        <w:ind w:left="708"/>
        <w:jc w:val="both"/>
        <w:rPr>
          <w:rFonts w:ascii="Times New Roman" w:hAnsi="Times New Roman" w:cs="Times New Roman"/>
          <w:sz w:val="24"/>
          <w:szCs w:val="24"/>
        </w:rPr>
      </w:pPr>
      <w:r w:rsidRPr="00095ACD">
        <w:rPr>
          <w:rFonts w:ascii="Times New Roman" w:hAnsi="Times New Roman" w:cs="Times New Roman"/>
          <w:sz w:val="24"/>
          <w:szCs w:val="24"/>
        </w:rPr>
        <w:t xml:space="preserve">Boyer, I., Rossi, V. (2024), </w:t>
      </w:r>
      <w:r w:rsidRPr="00095ACD">
        <w:rPr>
          <w:rFonts w:ascii="Times New Roman" w:hAnsi="Times New Roman" w:cs="Times New Roman"/>
          <w:i/>
          <w:iCs/>
          <w:sz w:val="24"/>
          <w:szCs w:val="24"/>
        </w:rPr>
        <w:t>Lo scardinamento dei ruoli e dello stereotipo sociale nella ricerca del Collettivo Donne Fotoreporter di Milano alla fine degli anni Settanta</w:t>
      </w:r>
      <w:r w:rsidRPr="00095ACD">
        <w:rPr>
          <w:rFonts w:ascii="Times New Roman" w:hAnsi="Times New Roman" w:cs="Times New Roman"/>
          <w:sz w:val="24"/>
          <w:szCs w:val="24"/>
        </w:rPr>
        <w:t>, “Venezia Arti”, vol. 33, pp. 137-150.</w:t>
      </w:r>
    </w:p>
    <w:p w14:paraId="316F135A"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Careof (2022), </w:t>
      </w:r>
      <w:r w:rsidRPr="00095ACD">
        <w:rPr>
          <w:rFonts w:ascii="Times New Roman" w:hAnsi="Times New Roman" w:cs="Times New Roman"/>
          <w:i/>
          <w:iCs/>
          <w:sz w:val="24"/>
          <w:szCs w:val="24"/>
        </w:rPr>
        <w:t>Nicoletta Grillo. Caro amore</w:t>
      </w:r>
      <w:r w:rsidRPr="00095ACD">
        <w:rPr>
          <w:rFonts w:ascii="Times New Roman" w:hAnsi="Times New Roman" w:cs="Times New Roman"/>
          <w:sz w:val="24"/>
          <w:szCs w:val="24"/>
        </w:rPr>
        <w:t>, disponibile da: https://careof.org/en/progetti/2022/nicoletta-grillo-caro-amore</w:t>
      </w:r>
    </w:p>
    <w:p w14:paraId="0D4627CF"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Gaeta, L. (2021), </w:t>
      </w:r>
      <w:r w:rsidRPr="00095ACD">
        <w:rPr>
          <w:rFonts w:ascii="Times New Roman" w:hAnsi="Times New Roman" w:cs="Times New Roman"/>
          <w:i/>
          <w:iCs/>
          <w:sz w:val="24"/>
          <w:szCs w:val="24"/>
        </w:rPr>
        <w:t>Lefebvre e il beat della vita quotidiana</w:t>
      </w:r>
      <w:r w:rsidRPr="00095ACD">
        <w:rPr>
          <w:rFonts w:ascii="Times New Roman" w:hAnsi="Times New Roman" w:cs="Times New Roman"/>
          <w:sz w:val="24"/>
          <w:szCs w:val="24"/>
        </w:rPr>
        <w:t xml:space="preserve">, in </w:t>
      </w:r>
      <w:proofErr w:type="spellStart"/>
      <w:r w:rsidRPr="00095ACD">
        <w:rPr>
          <w:rFonts w:ascii="Times New Roman" w:hAnsi="Times New Roman" w:cs="Times New Roman"/>
          <w:sz w:val="24"/>
          <w:szCs w:val="24"/>
        </w:rPr>
        <w:t>Riboldazzi</w:t>
      </w:r>
      <w:proofErr w:type="spellEnd"/>
      <w:r w:rsidRPr="00095ACD">
        <w:rPr>
          <w:rFonts w:ascii="Times New Roman" w:hAnsi="Times New Roman" w:cs="Times New Roman"/>
          <w:sz w:val="24"/>
          <w:szCs w:val="24"/>
        </w:rPr>
        <w:t xml:space="preserve">, R. (a cura di), </w:t>
      </w:r>
      <w:r w:rsidRPr="00095ACD">
        <w:rPr>
          <w:rFonts w:ascii="Times New Roman" w:hAnsi="Times New Roman" w:cs="Times New Roman"/>
          <w:i/>
          <w:iCs/>
          <w:sz w:val="24"/>
          <w:szCs w:val="24"/>
        </w:rPr>
        <w:t>Città bene comune 2020. Oltre il buio dell’urbanistica</w:t>
      </w:r>
      <w:r w:rsidRPr="00095ACD">
        <w:rPr>
          <w:rFonts w:ascii="Times New Roman" w:hAnsi="Times New Roman" w:cs="Times New Roman"/>
          <w:sz w:val="24"/>
          <w:szCs w:val="24"/>
        </w:rPr>
        <w:t>, Edizioni Casa della Cultura, Milano, pp. 362-369. </w:t>
      </w:r>
    </w:p>
    <w:p w14:paraId="5771E7F2"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Grillo, N. (2022), </w:t>
      </w:r>
      <w:r w:rsidRPr="00095ACD">
        <w:rPr>
          <w:rFonts w:ascii="Times New Roman" w:hAnsi="Times New Roman" w:cs="Times New Roman"/>
          <w:i/>
          <w:iCs/>
          <w:sz w:val="24"/>
          <w:szCs w:val="24"/>
        </w:rPr>
        <w:t>Noi</w:t>
      </w:r>
      <w:r w:rsidRPr="00095ACD">
        <w:rPr>
          <w:rFonts w:ascii="Times New Roman" w:hAnsi="Times New Roman" w:cs="Times New Roman"/>
          <w:sz w:val="24"/>
          <w:szCs w:val="24"/>
        </w:rPr>
        <w:t xml:space="preserve">, Boîte </w:t>
      </w:r>
      <w:proofErr w:type="spellStart"/>
      <w:r w:rsidRPr="00095ACD">
        <w:rPr>
          <w:rFonts w:ascii="Times New Roman" w:hAnsi="Times New Roman" w:cs="Times New Roman"/>
          <w:sz w:val="24"/>
          <w:szCs w:val="24"/>
        </w:rPr>
        <w:t>Editions</w:t>
      </w:r>
      <w:proofErr w:type="spellEnd"/>
      <w:r w:rsidRPr="00095ACD">
        <w:rPr>
          <w:rFonts w:ascii="Times New Roman" w:hAnsi="Times New Roman" w:cs="Times New Roman"/>
          <w:sz w:val="24"/>
          <w:szCs w:val="24"/>
        </w:rPr>
        <w:t>, Lissone. </w:t>
      </w:r>
    </w:p>
    <w:p w14:paraId="47DC0E26" w14:textId="77777777" w:rsidR="00095ACD" w:rsidRPr="00095ACD" w:rsidRDefault="00095ACD" w:rsidP="00095ACD">
      <w:pPr>
        <w:ind w:firstLine="708"/>
        <w:jc w:val="both"/>
        <w:rPr>
          <w:rFonts w:ascii="Times New Roman" w:hAnsi="Times New Roman" w:cs="Times New Roman"/>
          <w:sz w:val="24"/>
          <w:szCs w:val="24"/>
          <w:lang w:val="en-US"/>
        </w:rPr>
      </w:pPr>
      <w:r w:rsidRPr="00095ACD">
        <w:rPr>
          <w:rFonts w:ascii="Times New Roman" w:hAnsi="Times New Roman" w:cs="Times New Roman"/>
          <w:sz w:val="24"/>
          <w:szCs w:val="24"/>
          <w:lang w:val="en-US"/>
        </w:rPr>
        <w:t>Laganà, A. (2025), Archives and Contemporary Art: A Matter of Individuality, in “</w:t>
      </w:r>
      <w:proofErr w:type="spellStart"/>
      <w:r w:rsidRPr="00095ACD">
        <w:rPr>
          <w:rFonts w:ascii="Times New Roman" w:hAnsi="Times New Roman" w:cs="Times New Roman"/>
          <w:sz w:val="24"/>
          <w:szCs w:val="24"/>
          <w:lang w:val="en-US"/>
        </w:rPr>
        <w:t>Archivo</w:t>
      </w:r>
      <w:proofErr w:type="spellEnd"/>
      <w:r w:rsidRPr="00095ACD">
        <w:rPr>
          <w:rFonts w:ascii="Times New Roman" w:hAnsi="Times New Roman" w:cs="Times New Roman"/>
          <w:sz w:val="24"/>
          <w:szCs w:val="24"/>
          <w:lang w:val="en-US"/>
        </w:rPr>
        <w:t xml:space="preserve"> Papers”,</w:t>
      </w:r>
      <w:r w:rsidRPr="00095ACD">
        <w:rPr>
          <w:rFonts w:ascii="Times New Roman" w:hAnsi="Times New Roman" w:cs="Times New Roman"/>
          <w:i/>
          <w:iCs/>
          <w:sz w:val="24"/>
          <w:szCs w:val="24"/>
          <w:lang w:val="en-US"/>
        </w:rPr>
        <w:t xml:space="preserve"> </w:t>
      </w:r>
      <w:r w:rsidRPr="00095ACD">
        <w:rPr>
          <w:rFonts w:ascii="Times New Roman" w:hAnsi="Times New Roman" w:cs="Times New Roman"/>
          <w:sz w:val="24"/>
          <w:szCs w:val="24"/>
          <w:lang w:val="en-US"/>
        </w:rPr>
        <w:t>5, pp. 7-24.</w:t>
      </w:r>
    </w:p>
    <w:p w14:paraId="60179C79"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Lampariello, B. (2017), </w:t>
      </w:r>
      <w:r w:rsidRPr="00095ACD">
        <w:rPr>
          <w:rFonts w:ascii="Times New Roman" w:hAnsi="Times New Roman" w:cs="Times New Roman"/>
          <w:i/>
          <w:iCs/>
          <w:sz w:val="24"/>
          <w:szCs w:val="24"/>
        </w:rPr>
        <w:t>Aldo Rossi e le forme del razionalismo esaltato: dai progetti scolastici alla città analoga, 1950-1973</w:t>
      </w:r>
      <w:r w:rsidRPr="00095ACD">
        <w:rPr>
          <w:rFonts w:ascii="Times New Roman" w:hAnsi="Times New Roman" w:cs="Times New Roman"/>
          <w:sz w:val="24"/>
          <w:szCs w:val="24"/>
        </w:rPr>
        <w:t>, Quodlibet, Macerata.</w:t>
      </w:r>
    </w:p>
    <w:p w14:paraId="04DAB18A"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La Pietra, U. (1973), </w:t>
      </w:r>
      <w:r w:rsidRPr="00095ACD">
        <w:rPr>
          <w:rFonts w:ascii="Times New Roman" w:hAnsi="Times New Roman" w:cs="Times New Roman"/>
          <w:i/>
          <w:iCs/>
          <w:sz w:val="24"/>
          <w:szCs w:val="24"/>
        </w:rPr>
        <w:t>I gradi di libertà</w:t>
      </w:r>
      <w:r w:rsidRPr="00095ACD">
        <w:rPr>
          <w:rFonts w:ascii="Times New Roman" w:hAnsi="Times New Roman" w:cs="Times New Roman"/>
          <w:sz w:val="24"/>
          <w:szCs w:val="24"/>
        </w:rPr>
        <w:t>, “</w:t>
      </w:r>
      <w:proofErr w:type="spellStart"/>
      <w:r w:rsidRPr="00095ACD">
        <w:rPr>
          <w:rFonts w:ascii="Times New Roman" w:hAnsi="Times New Roman" w:cs="Times New Roman"/>
          <w:sz w:val="24"/>
          <w:szCs w:val="24"/>
        </w:rPr>
        <w:t>inpiù</w:t>
      </w:r>
      <w:proofErr w:type="spellEnd"/>
      <w:r w:rsidRPr="00095ACD">
        <w:rPr>
          <w:rFonts w:ascii="Times New Roman" w:hAnsi="Times New Roman" w:cs="Times New Roman"/>
          <w:sz w:val="24"/>
          <w:szCs w:val="24"/>
        </w:rPr>
        <w:t>”, n. 2, pp. 46-71.</w:t>
      </w:r>
    </w:p>
    <w:p w14:paraId="54D9BDF8" w14:textId="77777777" w:rsidR="00095ACD" w:rsidRPr="00095ACD" w:rsidRDefault="00095ACD" w:rsidP="00095ACD">
      <w:pPr>
        <w:jc w:val="both"/>
        <w:rPr>
          <w:rFonts w:ascii="Times New Roman" w:hAnsi="Times New Roman" w:cs="Times New Roman"/>
          <w:sz w:val="24"/>
          <w:szCs w:val="24"/>
        </w:rPr>
      </w:pPr>
      <w:r w:rsidRPr="00095ACD">
        <w:rPr>
          <w:rFonts w:ascii="Times New Roman" w:hAnsi="Times New Roman" w:cs="Times New Roman"/>
          <w:sz w:val="24"/>
          <w:szCs w:val="24"/>
        </w:rPr>
        <w:tab/>
        <w:t xml:space="preserve">Lefebvre, H. (2018 [1974]), </w:t>
      </w:r>
      <w:r w:rsidRPr="00095ACD">
        <w:rPr>
          <w:rFonts w:ascii="Times New Roman" w:hAnsi="Times New Roman" w:cs="Times New Roman"/>
          <w:i/>
          <w:iCs/>
          <w:sz w:val="24"/>
          <w:szCs w:val="24"/>
        </w:rPr>
        <w:t xml:space="preserve">La Production de </w:t>
      </w:r>
      <w:proofErr w:type="spellStart"/>
      <w:r w:rsidRPr="00095ACD">
        <w:rPr>
          <w:rFonts w:ascii="Times New Roman" w:hAnsi="Times New Roman" w:cs="Times New Roman"/>
          <w:i/>
          <w:iCs/>
          <w:sz w:val="24"/>
          <w:szCs w:val="24"/>
        </w:rPr>
        <w:t>l’espace</w:t>
      </w:r>
      <w:proofErr w:type="spellEnd"/>
      <w:r w:rsidRPr="00095ACD">
        <w:rPr>
          <w:rFonts w:ascii="Times New Roman" w:hAnsi="Times New Roman" w:cs="Times New Roman"/>
          <w:sz w:val="24"/>
          <w:szCs w:val="24"/>
        </w:rPr>
        <w:t xml:space="preserve">, Paris, </w:t>
      </w:r>
      <w:proofErr w:type="spellStart"/>
      <w:r w:rsidRPr="00095ACD">
        <w:rPr>
          <w:rFonts w:ascii="Times New Roman" w:hAnsi="Times New Roman" w:cs="Times New Roman"/>
          <w:sz w:val="24"/>
          <w:szCs w:val="24"/>
        </w:rPr>
        <w:t>Éditions</w:t>
      </w:r>
      <w:proofErr w:type="spellEnd"/>
      <w:r w:rsidRPr="00095ACD">
        <w:rPr>
          <w:rFonts w:ascii="Times New Roman" w:hAnsi="Times New Roman" w:cs="Times New Roman"/>
          <w:sz w:val="24"/>
          <w:szCs w:val="24"/>
        </w:rPr>
        <w:t xml:space="preserve"> </w:t>
      </w:r>
      <w:proofErr w:type="spellStart"/>
      <w:r w:rsidRPr="00095ACD">
        <w:rPr>
          <w:rFonts w:ascii="Times New Roman" w:hAnsi="Times New Roman" w:cs="Times New Roman"/>
          <w:sz w:val="24"/>
          <w:szCs w:val="24"/>
        </w:rPr>
        <w:t>Anthropos</w:t>
      </w:r>
      <w:proofErr w:type="spellEnd"/>
      <w:r w:rsidRPr="00095ACD">
        <w:rPr>
          <w:rFonts w:ascii="Times New Roman" w:hAnsi="Times New Roman" w:cs="Times New Roman"/>
          <w:sz w:val="24"/>
          <w:szCs w:val="24"/>
        </w:rPr>
        <w:t xml:space="preserve">,  </w:t>
      </w:r>
      <w:proofErr w:type="spellStart"/>
      <w:r w:rsidRPr="00095ACD">
        <w:rPr>
          <w:rFonts w:ascii="Times New Roman" w:hAnsi="Times New Roman" w:cs="Times New Roman"/>
          <w:sz w:val="24"/>
          <w:szCs w:val="24"/>
        </w:rPr>
        <w:t>tr</w:t>
      </w:r>
      <w:proofErr w:type="spellEnd"/>
      <w:r w:rsidRPr="00095ACD">
        <w:rPr>
          <w:rFonts w:ascii="Times New Roman" w:hAnsi="Times New Roman" w:cs="Times New Roman"/>
          <w:sz w:val="24"/>
          <w:szCs w:val="24"/>
        </w:rPr>
        <w:t xml:space="preserve">. </w:t>
      </w:r>
      <w:proofErr w:type="spellStart"/>
      <w:r w:rsidRPr="00095ACD">
        <w:rPr>
          <w:rFonts w:ascii="Times New Roman" w:hAnsi="Times New Roman" w:cs="Times New Roman"/>
          <w:sz w:val="24"/>
          <w:szCs w:val="24"/>
        </w:rPr>
        <w:t>it</w:t>
      </w:r>
      <w:proofErr w:type="spellEnd"/>
      <w:r w:rsidRPr="00095ACD">
        <w:rPr>
          <w:rFonts w:ascii="Times New Roman" w:hAnsi="Times New Roman" w:cs="Times New Roman"/>
          <w:sz w:val="24"/>
          <w:szCs w:val="24"/>
        </w:rPr>
        <w:t xml:space="preserve">., </w:t>
      </w:r>
      <w:r w:rsidRPr="00095ACD">
        <w:rPr>
          <w:rFonts w:ascii="Times New Roman" w:hAnsi="Times New Roman" w:cs="Times New Roman"/>
          <w:i/>
          <w:iCs/>
          <w:sz w:val="24"/>
          <w:szCs w:val="24"/>
        </w:rPr>
        <w:t>La produzione dello spazio</w:t>
      </w:r>
      <w:r w:rsidRPr="00095ACD">
        <w:rPr>
          <w:rFonts w:ascii="Times New Roman" w:hAnsi="Times New Roman" w:cs="Times New Roman"/>
          <w:sz w:val="24"/>
          <w:szCs w:val="24"/>
        </w:rPr>
        <w:t xml:space="preserve">, </w:t>
      </w:r>
      <w:proofErr w:type="spellStart"/>
      <w:r w:rsidRPr="00095ACD">
        <w:rPr>
          <w:rFonts w:ascii="Times New Roman" w:hAnsi="Times New Roman" w:cs="Times New Roman"/>
          <w:sz w:val="24"/>
          <w:szCs w:val="24"/>
        </w:rPr>
        <w:t>Pgreco</w:t>
      </w:r>
      <w:proofErr w:type="spellEnd"/>
      <w:r w:rsidRPr="00095ACD">
        <w:rPr>
          <w:rFonts w:ascii="Times New Roman" w:hAnsi="Times New Roman" w:cs="Times New Roman"/>
          <w:sz w:val="24"/>
          <w:szCs w:val="24"/>
        </w:rPr>
        <w:t>, Sesto San Giovanni.</w:t>
      </w:r>
    </w:p>
    <w:p w14:paraId="4059ADD5" w14:textId="77777777" w:rsidR="00095ACD" w:rsidRPr="00095ACD" w:rsidRDefault="00095ACD" w:rsidP="00095ACD">
      <w:pPr>
        <w:jc w:val="both"/>
        <w:rPr>
          <w:rFonts w:ascii="Times New Roman" w:hAnsi="Times New Roman" w:cs="Times New Roman"/>
          <w:sz w:val="24"/>
          <w:szCs w:val="24"/>
        </w:rPr>
      </w:pPr>
      <w:r w:rsidRPr="00095ACD">
        <w:rPr>
          <w:rFonts w:ascii="Times New Roman" w:hAnsi="Times New Roman" w:cs="Times New Roman"/>
          <w:sz w:val="24"/>
          <w:szCs w:val="24"/>
        </w:rPr>
        <w:lastRenderedPageBreak/>
        <w:tab/>
      </w:r>
      <w:r w:rsidRPr="00095ACD">
        <w:rPr>
          <w:rFonts w:ascii="Times New Roman" w:hAnsi="Times New Roman" w:cs="Times New Roman"/>
          <w:sz w:val="24"/>
          <w:szCs w:val="24"/>
          <w:lang w:val="fr-FR"/>
        </w:rPr>
        <w:t xml:space="preserve">Lefebvre, H. (2021 [1992]), </w:t>
      </w:r>
      <w:r w:rsidRPr="00095ACD">
        <w:rPr>
          <w:rFonts w:ascii="Times New Roman" w:hAnsi="Times New Roman" w:cs="Times New Roman"/>
          <w:i/>
          <w:iCs/>
          <w:sz w:val="24"/>
          <w:szCs w:val="24"/>
          <w:lang w:val="fr-FR"/>
        </w:rPr>
        <w:t>Éléments de rythmanalyse</w:t>
      </w:r>
      <w:r w:rsidRPr="00095ACD">
        <w:rPr>
          <w:rFonts w:ascii="Times New Roman" w:hAnsi="Times New Roman" w:cs="Times New Roman"/>
          <w:sz w:val="24"/>
          <w:szCs w:val="24"/>
          <w:lang w:val="fr-FR"/>
        </w:rPr>
        <w:t xml:space="preserve">, Paris, Éditions Syllepse, tr. </w:t>
      </w:r>
      <w:proofErr w:type="spellStart"/>
      <w:r w:rsidRPr="00095ACD">
        <w:rPr>
          <w:rFonts w:ascii="Times New Roman" w:hAnsi="Times New Roman" w:cs="Times New Roman"/>
          <w:sz w:val="24"/>
          <w:szCs w:val="24"/>
          <w:lang w:val="fr-FR"/>
        </w:rPr>
        <w:t>it</w:t>
      </w:r>
      <w:proofErr w:type="spellEnd"/>
      <w:r w:rsidRPr="00095ACD">
        <w:rPr>
          <w:rFonts w:ascii="Times New Roman" w:hAnsi="Times New Roman" w:cs="Times New Roman"/>
          <w:sz w:val="24"/>
          <w:szCs w:val="24"/>
          <w:lang w:val="fr-FR"/>
        </w:rPr>
        <w:t xml:space="preserve">., </w:t>
      </w:r>
      <w:proofErr w:type="spellStart"/>
      <w:r w:rsidRPr="00095ACD">
        <w:rPr>
          <w:rFonts w:ascii="Times New Roman" w:hAnsi="Times New Roman" w:cs="Times New Roman"/>
          <w:i/>
          <w:iCs/>
          <w:sz w:val="24"/>
          <w:szCs w:val="24"/>
          <w:lang w:val="fr-FR"/>
        </w:rPr>
        <w:t>Elementi</w:t>
      </w:r>
      <w:proofErr w:type="spellEnd"/>
      <w:r w:rsidRPr="00095ACD">
        <w:rPr>
          <w:rFonts w:ascii="Times New Roman" w:hAnsi="Times New Roman" w:cs="Times New Roman"/>
          <w:i/>
          <w:iCs/>
          <w:sz w:val="24"/>
          <w:szCs w:val="24"/>
          <w:lang w:val="fr-FR"/>
        </w:rPr>
        <w:t xml:space="preserve"> di </w:t>
      </w:r>
      <w:proofErr w:type="spellStart"/>
      <w:r w:rsidRPr="00095ACD">
        <w:rPr>
          <w:rFonts w:ascii="Times New Roman" w:hAnsi="Times New Roman" w:cs="Times New Roman"/>
          <w:i/>
          <w:iCs/>
          <w:sz w:val="24"/>
          <w:szCs w:val="24"/>
          <w:lang w:val="fr-FR"/>
        </w:rPr>
        <w:t>ritmanalisi</w:t>
      </w:r>
      <w:proofErr w:type="spellEnd"/>
      <w:r w:rsidRPr="00095ACD">
        <w:rPr>
          <w:rFonts w:ascii="Times New Roman" w:hAnsi="Times New Roman" w:cs="Times New Roman"/>
          <w:sz w:val="24"/>
          <w:szCs w:val="24"/>
          <w:lang w:val="fr-FR"/>
        </w:rPr>
        <w:t xml:space="preserve">. </w:t>
      </w:r>
      <w:r w:rsidRPr="00095ACD">
        <w:rPr>
          <w:rFonts w:ascii="Times New Roman" w:hAnsi="Times New Roman" w:cs="Times New Roman"/>
          <w:i/>
          <w:iCs/>
          <w:sz w:val="24"/>
          <w:szCs w:val="24"/>
        </w:rPr>
        <w:t>Introduzione alla conoscenza dei ritmi</w:t>
      </w:r>
      <w:r w:rsidRPr="00095ACD">
        <w:rPr>
          <w:rFonts w:ascii="Times New Roman" w:hAnsi="Times New Roman" w:cs="Times New Roman"/>
          <w:sz w:val="24"/>
          <w:szCs w:val="24"/>
        </w:rPr>
        <w:t xml:space="preserve">, </w:t>
      </w:r>
      <w:proofErr w:type="spellStart"/>
      <w:r w:rsidRPr="00095ACD">
        <w:rPr>
          <w:rFonts w:ascii="Times New Roman" w:hAnsi="Times New Roman" w:cs="Times New Roman"/>
          <w:sz w:val="24"/>
          <w:szCs w:val="24"/>
        </w:rPr>
        <w:t>Letteraventidue</w:t>
      </w:r>
      <w:proofErr w:type="spellEnd"/>
      <w:r w:rsidRPr="00095ACD">
        <w:rPr>
          <w:rFonts w:ascii="Times New Roman" w:hAnsi="Times New Roman" w:cs="Times New Roman"/>
          <w:sz w:val="24"/>
          <w:szCs w:val="24"/>
        </w:rPr>
        <w:t>, Siracusa.</w:t>
      </w:r>
    </w:p>
    <w:p w14:paraId="4B6E9CF2" w14:textId="77777777" w:rsidR="00095ACD" w:rsidRPr="00095ACD" w:rsidRDefault="00095ACD" w:rsidP="00095ACD">
      <w:pPr>
        <w:jc w:val="both"/>
        <w:rPr>
          <w:rFonts w:ascii="Times New Roman" w:hAnsi="Times New Roman" w:cs="Times New Roman"/>
          <w:sz w:val="24"/>
          <w:szCs w:val="24"/>
        </w:rPr>
      </w:pPr>
      <w:r w:rsidRPr="00095ACD">
        <w:rPr>
          <w:rFonts w:ascii="Times New Roman" w:hAnsi="Times New Roman" w:cs="Times New Roman"/>
          <w:sz w:val="24"/>
          <w:szCs w:val="24"/>
        </w:rPr>
        <w:tab/>
        <w:t xml:space="preserve">Lonzi, C. (1969), </w:t>
      </w:r>
      <w:r w:rsidRPr="00095ACD">
        <w:rPr>
          <w:rFonts w:ascii="Times New Roman" w:hAnsi="Times New Roman" w:cs="Times New Roman"/>
          <w:i/>
          <w:iCs/>
          <w:sz w:val="24"/>
          <w:szCs w:val="24"/>
        </w:rPr>
        <w:t>Autoritratto</w:t>
      </w:r>
      <w:r w:rsidRPr="00095ACD">
        <w:rPr>
          <w:rFonts w:ascii="Times New Roman" w:hAnsi="Times New Roman" w:cs="Times New Roman"/>
          <w:sz w:val="24"/>
          <w:szCs w:val="24"/>
        </w:rPr>
        <w:t>, De Donato, Bari.</w:t>
      </w:r>
    </w:p>
    <w:p w14:paraId="6D87BE36"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Lonzi, C. (1974), </w:t>
      </w:r>
      <w:r w:rsidRPr="00095ACD">
        <w:rPr>
          <w:rFonts w:ascii="Times New Roman" w:hAnsi="Times New Roman" w:cs="Times New Roman"/>
          <w:i/>
          <w:iCs/>
          <w:sz w:val="24"/>
          <w:szCs w:val="24"/>
        </w:rPr>
        <w:t>Manifesto di Rivolta Femminile</w:t>
      </w:r>
      <w:r w:rsidRPr="00095ACD">
        <w:rPr>
          <w:rFonts w:ascii="Times New Roman" w:hAnsi="Times New Roman" w:cs="Times New Roman"/>
          <w:sz w:val="24"/>
          <w:szCs w:val="24"/>
        </w:rPr>
        <w:t xml:space="preserve">, in </w:t>
      </w:r>
      <w:proofErr w:type="spellStart"/>
      <w:r w:rsidRPr="00095ACD">
        <w:rPr>
          <w:rFonts w:ascii="Times New Roman" w:hAnsi="Times New Roman" w:cs="Times New Roman"/>
          <w:sz w:val="24"/>
          <w:szCs w:val="24"/>
        </w:rPr>
        <w:t>Ead</w:t>
      </w:r>
      <w:proofErr w:type="spellEnd"/>
      <w:r w:rsidRPr="00095ACD">
        <w:rPr>
          <w:rFonts w:ascii="Times New Roman" w:hAnsi="Times New Roman" w:cs="Times New Roman"/>
          <w:sz w:val="24"/>
          <w:szCs w:val="24"/>
        </w:rPr>
        <w:t xml:space="preserve">., </w:t>
      </w:r>
      <w:r w:rsidRPr="00095ACD">
        <w:rPr>
          <w:rFonts w:ascii="Times New Roman" w:hAnsi="Times New Roman" w:cs="Times New Roman"/>
          <w:i/>
          <w:iCs/>
          <w:sz w:val="24"/>
          <w:szCs w:val="24"/>
        </w:rPr>
        <w:t>Sputiamo su Hegel, La donna clitoridea e la donna vaginale e altri scritti</w:t>
      </w:r>
      <w:r w:rsidRPr="00095ACD">
        <w:rPr>
          <w:rFonts w:ascii="Times New Roman" w:hAnsi="Times New Roman" w:cs="Times New Roman"/>
          <w:sz w:val="24"/>
          <w:szCs w:val="24"/>
        </w:rPr>
        <w:t>, Rivolta femminile, Milano, pp. 11-18.</w:t>
      </w:r>
    </w:p>
    <w:p w14:paraId="0B9916B4" w14:textId="77777777" w:rsidR="00095ACD" w:rsidRPr="00095ACD" w:rsidRDefault="00095ACD" w:rsidP="00095ACD">
      <w:pPr>
        <w:ind w:firstLine="708"/>
        <w:jc w:val="both"/>
        <w:rPr>
          <w:rFonts w:ascii="Times New Roman" w:hAnsi="Times New Roman" w:cs="Times New Roman"/>
          <w:sz w:val="24"/>
          <w:szCs w:val="24"/>
        </w:rPr>
      </w:pPr>
      <w:r w:rsidRPr="00095ACD">
        <w:rPr>
          <w:rFonts w:ascii="Times New Roman" w:hAnsi="Times New Roman" w:cs="Times New Roman"/>
          <w:sz w:val="24"/>
          <w:szCs w:val="24"/>
        </w:rPr>
        <w:t xml:space="preserve">Lonzi, C. (1978), </w:t>
      </w:r>
      <w:r w:rsidRPr="00095ACD">
        <w:rPr>
          <w:rFonts w:ascii="Times New Roman" w:hAnsi="Times New Roman" w:cs="Times New Roman"/>
          <w:i/>
          <w:iCs/>
          <w:sz w:val="24"/>
          <w:szCs w:val="24"/>
        </w:rPr>
        <w:t>Taci, anzi parla. Diario di una femminista</w:t>
      </w:r>
      <w:r w:rsidRPr="00095ACD">
        <w:rPr>
          <w:rFonts w:ascii="Times New Roman" w:hAnsi="Times New Roman" w:cs="Times New Roman"/>
          <w:sz w:val="24"/>
          <w:szCs w:val="24"/>
        </w:rPr>
        <w:t>, Rivolta femminile, Milano.</w:t>
      </w:r>
    </w:p>
    <w:p w14:paraId="0B08BF40" w14:textId="77777777" w:rsidR="00095ACD" w:rsidRPr="00095ACD" w:rsidRDefault="00095ACD" w:rsidP="00095ACD">
      <w:pPr>
        <w:ind w:firstLine="708"/>
        <w:jc w:val="both"/>
        <w:rPr>
          <w:rFonts w:ascii="Times New Roman" w:hAnsi="Times New Roman" w:cs="Times New Roman"/>
          <w:sz w:val="24"/>
          <w:szCs w:val="24"/>
          <w:lang w:val="en-US"/>
        </w:rPr>
      </w:pPr>
      <w:r w:rsidRPr="00095ACD">
        <w:rPr>
          <w:rFonts w:ascii="Times New Roman" w:hAnsi="Times New Roman" w:cs="Times New Roman"/>
          <w:sz w:val="24"/>
          <w:szCs w:val="24"/>
          <w:lang w:val="en-US"/>
        </w:rPr>
        <w:t xml:space="preserve">Massey, D. (2005), </w:t>
      </w:r>
      <w:r w:rsidRPr="00095ACD">
        <w:rPr>
          <w:rFonts w:ascii="Times New Roman" w:hAnsi="Times New Roman" w:cs="Times New Roman"/>
          <w:i/>
          <w:iCs/>
          <w:sz w:val="24"/>
          <w:szCs w:val="24"/>
          <w:lang w:val="en-US"/>
        </w:rPr>
        <w:t xml:space="preserve">For space, </w:t>
      </w:r>
      <w:r w:rsidRPr="00095ACD">
        <w:rPr>
          <w:rFonts w:ascii="Times New Roman" w:hAnsi="Times New Roman" w:cs="Times New Roman"/>
          <w:sz w:val="24"/>
          <w:szCs w:val="24"/>
          <w:lang w:val="en-US"/>
        </w:rPr>
        <w:t>Sage, Londra. </w:t>
      </w:r>
    </w:p>
    <w:p w14:paraId="699DB524" w14:textId="77777777" w:rsidR="00095ACD" w:rsidRPr="00095ACD" w:rsidRDefault="00095ACD" w:rsidP="00095ACD">
      <w:pPr>
        <w:ind w:firstLine="708"/>
        <w:jc w:val="both"/>
        <w:rPr>
          <w:rFonts w:ascii="Times New Roman" w:hAnsi="Times New Roman" w:cs="Times New Roman"/>
          <w:sz w:val="24"/>
          <w:szCs w:val="24"/>
          <w:lang w:val="en-US"/>
        </w:rPr>
      </w:pPr>
      <w:r w:rsidRPr="00095ACD">
        <w:rPr>
          <w:rFonts w:ascii="Times New Roman" w:hAnsi="Times New Roman" w:cs="Times New Roman"/>
          <w:sz w:val="24"/>
          <w:szCs w:val="24"/>
          <w:lang w:val="en-US"/>
        </w:rPr>
        <w:t>Mitchell, W. J. T. (2005),</w:t>
      </w:r>
      <w:r w:rsidRPr="00095ACD">
        <w:rPr>
          <w:rFonts w:ascii="Times New Roman" w:hAnsi="Times New Roman" w:cs="Times New Roman"/>
          <w:i/>
          <w:iCs/>
          <w:sz w:val="24"/>
          <w:szCs w:val="24"/>
          <w:lang w:val="en-US"/>
        </w:rPr>
        <w:t xml:space="preserve"> What do pictures want? The lives and loves of images</w:t>
      </w:r>
      <w:r w:rsidRPr="00095ACD">
        <w:rPr>
          <w:rFonts w:ascii="Times New Roman" w:hAnsi="Times New Roman" w:cs="Times New Roman"/>
          <w:sz w:val="24"/>
          <w:szCs w:val="24"/>
          <w:lang w:val="en-US"/>
        </w:rPr>
        <w:t>, The University of Chicago Press, Chicago-London.</w:t>
      </w:r>
    </w:p>
    <w:p w14:paraId="623B1D70" w14:textId="77777777" w:rsidR="00095ACD" w:rsidRPr="00095ACD" w:rsidRDefault="00095ACD" w:rsidP="00095ACD">
      <w:pPr>
        <w:jc w:val="both"/>
        <w:rPr>
          <w:rFonts w:ascii="Times New Roman" w:hAnsi="Times New Roman" w:cs="Times New Roman"/>
          <w:sz w:val="24"/>
          <w:szCs w:val="24"/>
        </w:rPr>
      </w:pPr>
      <w:r w:rsidRPr="00095ACD">
        <w:rPr>
          <w:rFonts w:ascii="Times New Roman" w:hAnsi="Times New Roman" w:cs="Times New Roman"/>
          <w:sz w:val="24"/>
          <w:szCs w:val="24"/>
          <w:lang w:val="en-US"/>
        </w:rPr>
        <w:tab/>
      </w:r>
      <w:r w:rsidRPr="00095ACD">
        <w:rPr>
          <w:rFonts w:ascii="Times New Roman" w:hAnsi="Times New Roman" w:cs="Times New Roman"/>
          <w:sz w:val="24"/>
          <w:szCs w:val="24"/>
        </w:rPr>
        <w:t xml:space="preserve">Muzzarelli, F. (2024), </w:t>
      </w:r>
      <w:r w:rsidRPr="00095ACD">
        <w:rPr>
          <w:rFonts w:ascii="Times New Roman" w:hAnsi="Times New Roman" w:cs="Times New Roman"/>
          <w:i/>
          <w:iCs/>
          <w:sz w:val="24"/>
          <w:szCs w:val="24"/>
        </w:rPr>
        <w:t>Fotografia e femminismi. Storie e immagini dalla Collezione Donata Pizzi</w:t>
      </w:r>
      <w:r w:rsidRPr="00095ACD">
        <w:rPr>
          <w:rFonts w:ascii="Times New Roman" w:hAnsi="Times New Roman" w:cs="Times New Roman"/>
          <w:sz w:val="24"/>
          <w:szCs w:val="24"/>
        </w:rPr>
        <w:t>, Danilo Montanari Editore, Ravenna.</w:t>
      </w:r>
    </w:p>
    <w:p w14:paraId="10E53917" w14:textId="77777777" w:rsidR="00095ACD" w:rsidRPr="00095ACD" w:rsidRDefault="00095ACD" w:rsidP="00095ACD">
      <w:pPr>
        <w:jc w:val="both"/>
        <w:rPr>
          <w:rFonts w:ascii="Times New Roman" w:hAnsi="Times New Roman" w:cs="Times New Roman"/>
          <w:sz w:val="24"/>
          <w:szCs w:val="24"/>
        </w:rPr>
      </w:pPr>
      <w:r w:rsidRPr="00095ACD">
        <w:rPr>
          <w:rFonts w:ascii="Times New Roman" w:hAnsi="Times New Roman" w:cs="Times New Roman"/>
          <w:sz w:val="24"/>
          <w:szCs w:val="24"/>
        </w:rPr>
        <w:tab/>
        <w:t xml:space="preserve">Perna R., Poggi M. (2022), </w:t>
      </w:r>
      <w:r w:rsidRPr="00095ACD">
        <w:rPr>
          <w:rFonts w:ascii="Times New Roman" w:hAnsi="Times New Roman" w:cs="Times New Roman"/>
          <w:i/>
          <w:iCs/>
          <w:sz w:val="24"/>
          <w:szCs w:val="24"/>
        </w:rPr>
        <w:t xml:space="preserve">Ketty La Rocca. Se io </w:t>
      </w:r>
      <w:proofErr w:type="spellStart"/>
      <w:r w:rsidRPr="00095ACD">
        <w:rPr>
          <w:rFonts w:ascii="Times New Roman" w:hAnsi="Times New Roman" w:cs="Times New Roman"/>
          <w:i/>
          <w:iCs/>
          <w:sz w:val="24"/>
          <w:szCs w:val="24"/>
        </w:rPr>
        <w:t>fotovivo</w:t>
      </w:r>
      <w:proofErr w:type="spellEnd"/>
      <w:r w:rsidRPr="00095ACD">
        <w:rPr>
          <w:rFonts w:ascii="Times New Roman" w:hAnsi="Times New Roman" w:cs="Times New Roman"/>
          <w:i/>
          <w:iCs/>
          <w:sz w:val="24"/>
          <w:szCs w:val="24"/>
        </w:rPr>
        <w:t>. Opere 1967-1975</w:t>
      </w:r>
      <w:r w:rsidRPr="00095ACD">
        <w:rPr>
          <w:rFonts w:ascii="Times New Roman" w:hAnsi="Times New Roman" w:cs="Times New Roman"/>
          <w:sz w:val="24"/>
          <w:szCs w:val="24"/>
        </w:rPr>
        <w:t>, Silvana Editoriale, Cinisello Balsamo.</w:t>
      </w:r>
    </w:p>
    <w:p w14:paraId="44CBF44F" w14:textId="77777777" w:rsidR="00095ACD" w:rsidRPr="00095ACD" w:rsidRDefault="00095ACD" w:rsidP="00095ACD">
      <w:pPr>
        <w:jc w:val="both"/>
        <w:rPr>
          <w:rFonts w:ascii="Times New Roman" w:hAnsi="Times New Roman" w:cs="Times New Roman"/>
          <w:sz w:val="24"/>
          <w:szCs w:val="24"/>
          <w:lang w:val="en-US"/>
        </w:rPr>
      </w:pPr>
      <w:r w:rsidRPr="00095ACD">
        <w:rPr>
          <w:rFonts w:ascii="Times New Roman" w:hAnsi="Times New Roman" w:cs="Times New Roman"/>
          <w:sz w:val="24"/>
          <w:szCs w:val="24"/>
        </w:rPr>
        <w:tab/>
      </w:r>
      <w:proofErr w:type="spellStart"/>
      <w:r w:rsidRPr="00095ACD">
        <w:rPr>
          <w:rFonts w:ascii="Times New Roman" w:hAnsi="Times New Roman" w:cs="Times New Roman"/>
          <w:sz w:val="24"/>
          <w:szCs w:val="24"/>
          <w:lang w:val="en-US"/>
        </w:rPr>
        <w:t>Scotini</w:t>
      </w:r>
      <w:proofErr w:type="spellEnd"/>
      <w:r w:rsidRPr="00095ACD">
        <w:rPr>
          <w:rFonts w:ascii="Times New Roman" w:hAnsi="Times New Roman" w:cs="Times New Roman"/>
          <w:sz w:val="24"/>
          <w:szCs w:val="24"/>
          <w:lang w:val="en-US"/>
        </w:rPr>
        <w:t xml:space="preserve">, M, Perna, R. (2019), </w:t>
      </w:r>
      <w:r w:rsidRPr="00095ACD">
        <w:rPr>
          <w:rFonts w:ascii="Times New Roman" w:hAnsi="Times New Roman" w:cs="Times New Roman"/>
          <w:i/>
          <w:iCs/>
          <w:sz w:val="24"/>
          <w:szCs w:val="24"/>
          <w:lang w:val="en-US"/>
        </w:rPr>
        <w:t>The Unexpected Subject. 1978 Art and Feminism in Italy</w:t>
      </w:r>
      <w:r w:rsidRPr="00095ACD">
        <w:rPr>
          <w:rFonts w:ascii="Times New Roman" w:hAnsi="Times New Roman" w:cs="Times New Roman"/>
          <w:sz w:val="24"/>
          <w:szCs w:val="24"/>
          <w:lang w:val="en-US"/>
        </w:rPr>
        <w:t>, Flash Art, Milano.</w:t>
      </w:r>
    </w:p>
    <w:p w14:paraId="40CDDF37" w14:textId="5F684314" w:rsidR="00095ACD" w:rsidRPr="00095ACD" w:rsidRDefault="00095ACD" w:rsidP="00095ACD">
      <w:pPr>
        <w:ind w:firstLine="708"/>
        <w:jc w:val="both"/>
        <w:rPr>
          <w:rFonts w:ascii="Times New Roman" w:hAnsi="Times New Roman" w:cs="Times New Roman"/>
          <w:sz w:val="24"/>
          <w:szCs w:val="24"/>
          <w:lang w:val="en-US"/>
        </w:rPr>
      </w:pPr>
      <w:r w:rsidRPr="00095ACD">
        <w:rPr>
          <w:rFonts w:ascii="Times New Roman" w:hAnsi="Times New Roman" w:cs="Times New Roman"/>
          <w:sz w:val="24"/>
          <w:szCs w:val="24"/>
          <w:lang w:val="en-US"/>
        </w:rPr>
        <w:t xml:space="preserve">Stoler, A. L. (2009), </w:t>
      </w:r>
      <w:r w:rsidRPr="00095ACD">
        <w:rPr>
          <w:rFonts w:ascii="Times New Roman" w:hAnsi="Times New Roman" w:cs="Times New Roman"/>
          <w:i/>
          <w:iCs/>
          <w:sz w:val="24"/>
          <w:szCs w:val="24"/>
          <w:lang w:val="en-US"/>
        </w:rPr>
        <w:t>Along the Archival Grain: Epistemic Anxieties and Colonial Common Sen</w:t>
      </w:r>
      <w:r w:rsidRPr="00095ACD">
        <w:rPr>
          <w:rFonts w:ascii="Times New Roman" w:hAnsi="Times New Roman" w:cs="Times New Roman"/>
          <w:sz w:val="24"/>
          <w:szCs w:val="24"/>
          <w:lang w:val="en-US"/>
        </w:rPr>
        <w:t>se, Princeton University Press, Princeton-Oxford.</w:t>
      </w:r>
    </w:p>
    <w:sectPr w:rsidR="00095ACD" w:rsidRPr="00095ACD">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85F16" w14:textId="77777777" w:rsidR="007237B1" w:rsidRDefault="007237B1" w:rsidP="00E70446">
      <w:pPr>
        <w:spacing w:after="0" w:line="240" w:lineRule="auto"/>
      </w:pPr>
      <w:r>
        <w:separator/>
      </w:r>
    </w:p>
  </w:endnote>
  <w:endnote w:type="continuationSeparator" w:id="0">
    <w:p w14:paraId="7E87FAE7" w14:textId="77777777" w:rsidR="007237B1" w:rsidRDefault="007237B1" w:rsidP="00E70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7907C" w14:textId="77777777" w:rsidR="007237B1" w:rsidRDefault="007237B1" w:rsidP="00E70446">
      <w:pPr>
        <w:spacing w:after="0" w:line="240" w:lineRule="auto"/>
      </w:pPr>
      <w:r>
        <w:separator/>
      </w:r>
    </w:p>
  </w:footnote>
  <w:footnote w:type="continuationSeparator" w:id="0">
    <w:p w14:paraId="7482670E" w14:textId="77777777" w:rsidR="007237B1" w:rsidRDefault="007237B1" w:rsidP="00E70446">
      <w:pPr>
        <w:spacing w:after="0" w:line="240" w:lineRule="auto"/>
      </w:pPr>
      <w:r>
        <w:continuationSeparator/>
      </w:r>
    </w:p>
  </w:footnote>
  <w:footnote w:id="1">
    <w:p w14:paraId="6DC6A49C" w14:textId="3E4C33CE" w:rsidR="00E70446" w:rsidRPr="00E70446" w:rsidRDefault="00E70446">
      <w:pPr>
        <w:pStyle w:val="Testonotaapidipagina"/>
        <w:rPr>
          <w:rFonts w:ascii="Times New Roman" w:hAnsi="Times New Roman" w:cs="Times New Roman"/>
          <w:lang w:val="en-US"/>
        </w:rPr>
      </w:pPr>
      <w:r w:rsidRPr="00E70446">
        <w:rPr>
          <w:rStyle w:val="Rimandonotaapidipagina"/>
          <w:rFonts w:ascii="Times New Roman" w:hAnsi="Times New Roman" w:cs="Times New Roman"/>
        </w:rPr>
        <w:footnoteRef/>
      </w:r>
      <w:r w:rsidRPr="00E70446">
        <w:rPr>
          <w:rFonts w:ascii="Times New Roman" w:hAnsi="Times New Roman" w:cs="Times New Roman"/>
          <w:lang w:val="en-US"/>
        </w:rPr>
        <w:t xml:space="preserve"> Recently, a monograph has been dedicated to Liliana </w:t>
      </w:r>
      <w:proofErr w:type="spellStart"/>
      <w:r w:rsidRPr="00E70446">
        <w:rPr>
          <w:rFonts w:ascii="Times New Roman" w:hAnsi="Times New Roman" w:cs="Times New Roman"/>
          <w:lang w:val="en-US"/>
        </w:rPr>
        <w:t>Barchiesi</w:t>
      </w:r>
      <w:proofErr w:type="spellEnd"/>
      <w:r w:rsidRPr="00E70446">
        <w:rPr>
          <w:rFonts w:ascii="Times New Roman" w:hAnsi="Times New Roman" w:cs="Times New Roman"/>
          <w:lang w:val="en-US"/>
        </w:rPr>
        <w:t xml:space="preserve"> (</w:t>
      </w:r>
      <w:proofErr w:type="spellStart"/>
      <w:r w:rsidRPr="00E70446">
        <w:rPr>
          <w:rFonts w:ascii="Times New Roman" w:hAnsi="Times New Roman" w:cs="Times New Roman"/>
          <w:lang w:val="en-US"/>
        </w:rPr>
        <w:t>Barchiesi</w:t>
      </w:r>
      <w:proofErr w:type="spellEnd"/>
      <w:r w:rsidRPr="00E70446">
        <w:rPr>
          <w:rFonts w:ascii="Times New Roman" w:hAnsi="Times New Roman" w:cs="Times New Roman"/>
          <w:lang w:val="en-US"/>
        </w:rPr>
        <w:t>, 2020), and her photographs—including the one from which our analysis begins—have been acquired by the Museum of Contemporary Photography in Cinisello Balsamo</w:t>
      </w:r>
      <w:r w:rsidR="008F04ED">
        <w:rPr>
          <w:rFonts w:ascii="Times New Roman" w:hAnsi="Times New Roman" w:cs="Times New Roman"/>
          <w:lang w:val="en-US"/>
        </w:rPr>
        <w:t xml:space="preserve"> (cat. n. </w:t>
      </w:r>
      <w:r w:rsidR="008F04ED" w:rsidRPr="008F04ED">
        <w:rPr>
          <w:rFonts w:ascii="Times New Roman" w:hAnsi="Times New Roman" w:cs="Times New Roman"/>
          <w:lang w:val="en-US"/>
        </w:rPr>
        <w:t>SUP-3g050-0002773</w:t>
      </w:r>
      <w:r w:rsidR="008F04ED">
        <w:rPr>
          <w:rFonts w:ascii="Times New Roman" w:hAnsi="Times New Roman" w:cs="Times New Roman"/>
          <w:lang w:val="en-US"/>
        </w:rPr>
        <w:t xml:space="preserve"> - </w:t>
      </w:r>
      <w:r w:rsidR="008F04ED" w:rsidRPr="008F04ED">
        <w:rPr>
          <w:rFonts w:ascii="Times New Roman" w:hAnsi="Times New Roman" w:cs="Times New Roman"/>
          <w:lang w:val="en-US"/>
        </w:rPr>
        <w:t>RCCANT_1_ST_SO</w:t>
      </w:r>
      <w:r w:rsidR="008F04ED">
        <w:rPr>
          <w:rFonts w:ascii="Times New Roman" w:hAnsi="Times New Roman" w:cs="Times New Roman"/>
          <w:lang w:val="en-US"/>
        </w:rPr>
        <w:t>)</w:t>
      </w:r>
      <w:r w:rsidRPr="00E70446">
        <w:rPr>
          <w:rFonts w:ascii="Times New Roman" w:hAnsi="Times New Roman" w:cs="Times New Roman"/>
          <w:lang w:val="en-US"/>
        </w:rPr>
        <w:t xml:space="preserve">. For key moments in the historicization of Italian feminist photography, see </w:t>
      </w:r>
      <w:proofErr w:type="spellStart"/>
      <w:r w:rsidRPr="00E70446">
        <w:rPr>
          <w:rFonts w:ascii="Times New Roman" w:hAnsi="Times New Roman" w:cs="Times New Roman"/>
          <w:lang w:val="en-US"/>
        </w:rPr>
        <w:t>Scotini</w:t>
      </w:r>
      <w:proofErr w:type="spellEnd"/>
      <w:r w:rsidRPr="00E70446">
        <w:rPr>
          <w:rFonts w:ascii="Times New Roman" w:hAnsi="Times New Roman" w:cs="Times New Roman"/>
          <w:lang w:val="en-US"/>
        </w:rPr>
        <w:t>, Perna 2019 and Muzzarelli 2024.</w:t>
      </w:r>
    </w:p>
  </w:footnote>
  <w:footnote w:id="2">
    <w:p w14:paraId="2DD808A4" w14:textId="69654D3E" w:rsidR="00E70446" w:rsidRPr="00E70446" w:rsidRDefault="00E70446">
      <w:pPr>
        <w:pStyle w:val="Testonotaapidipagina"/>
      </w:pPr>
      <w:r>
        <w:rPr>
          <w:rStyle w:val="Rimandonotaapidipagina"/>
        </w:rPr>
        <w:footnoteRef/>
      </w:r>
      <w:r>
        <w:t xml:space="preserve"> </w:t>
      </w:r>
      <w:r w:rsidRPr="00E70446">
        <w:rPr>
          <w:rFonts w:ascii="Times New Roman" w:eastAsia="Times New Roman" w:hAnsi="Times New Roman" w:cs="Times New Roman"/>
          <w:color w:val="000000"/>
          <w:kern w:val="0"/>
          <w:lang w:eastAsia="it-IT"/>
          <w14:ligatures w14:val="none"/>
        </w:rPr>
        <w:t>Legge 1 dicembre 1970, n. 898, Disciplina dei casi di scioglimento del matrimonio; legge 22 maggio 1978, n. 194, Norme per la tutela sociale della maternità e sull’interruzione volontaria della gravidanza.</w:t>
      </w:r>
    </w:p>
  </w:footnote>
  <w:footnote w:id="3">
    <w:p w14:paraId="5778317B" w14:textId="32A0D78F" w:rsidR="00E70446" w:rsidRPr="00E70446" w:rsidRDefault="00E70446">
      <w:pPr>
        <w:pStyle w:val="Testonotaapidipagina"/>
        <w:rPr>
          <w:lang w:val="en-US"/>
        </w:rPr>
      </w:pPr>
      <w:r>
        <w:rPr>
          <w:rStyle w:val="Rimandonotaapidipagina"/>
        </w:rPr>
        <w:footnoteRef/>
      </w:r>
      <w:r w:rsidRPr="00E70446">
        <w:rPr>
          <w:lang w:val="en-US"/>
        </w:rPr>
        <w:t xml:space="preserve"> </w:t>
      </w:r>
      <w:r w:rsidRPr="00E70446">
        <w:rPr>
          <w:rFonts w:ascii="Times New Roman" w:eastAsia="Times New Roman" w:hAnsi="Times New Roman" w:cs="Times New Roman"/>
          <w:color w:val="000000"/>
          <w:kern w:val="0"/>
          <w:lang w:val="en-US" w:eastAsia="it-IT"/>
          <w14:ligatures w14:val="none"/>
        </w:rPr>
        <w:t xml:space="preserve">Information from a conversation with the archivist of the </w:t>
      </w:r>
      <w:proofErr w:type="spellStart"/>
      <w:r w:rsidRPr="00E70446">
        <w:rPr>
          <w:rFonts w:ascii="Times New Roman" w:eastAsia="Times New Roman" w:hAnsi="Times New Roman" w:cs="Times New Roman"/>
          <w:color w:val="000000"/>
          <w:kern w:val="0"/>
          <w:lang w:val="en-US" w:eastAsia="it-IT"/>
          <w14:ligatures w14:val="none"/>
        </w:rPr>
        <w:t>Mufoco</w:t>
      </w:r>
      <w:proofErr w:type="spellEnd"/>
      <w:r w:rsidRPr="00E70446">
        <w:rPr>
          <w:rFonts w:ascii="Times New Roman" w:eastAsia="Times New Roman" w:hAnsi="Times New Roman" w:cs="Times New Roman"/>
          <w:color w:val="000000"/>
          <w:kern w:val="0"/>
          <w:lang w:val="en-US" w:eastAsia="it-IT"/>
          <w14:ligatures w14:val="none"/>
        </w:rPr>
        <w:t>, Maddalena Cerletti, in July 2025.</w:t>
      </w:r>
    </w:p>
  </w:footnote>
  <w:footnote w:id="4">
    <w:p w14:paraId="21A4F7FD" w14:textId="4BB21E28" w:rsidR="00095ACD" w:rsidRPr="00095ACD" w:rsidRDefault="00095ACD">
      <w:pPr>
        <w:pStyle w:val="Testonotaapidipagina"/>
        <w:rPr>
          <w:lang w:val="en-US"/>
        </w:rPr>
      </w:pPr>
      <w:r>
        <w:rPr>
          <w:rStyle w:val="Rimandonotaapidipagina"/>
        </w:rPr>
        <w:footnoteRef/>
      </w:r>
      <w:r w:rsidRPr="00095ACD">
        <w:rPr>
          <w:lang w:val="en-US"/>
        </w:rPr>
        <w:t xml:space="preserve"> </w:t>
      </w:r>
      <w:r w:rsidRPr="00095ACD">
        <w:rPr>
          <w:rFonts w:ascii="Times New Roman" w:hAnsi="Times New Roman" w:cs="Times New Roman"/>
          <w:lang w:val="en-US"/>
        </w:rPr>
        <w:t xml:space="preserve">In Italy, the idea that “the personal is political” was articulated above all by Carla Lonzi, activist and art critic, within the context of the collective Rivolta </w:t>
      </w:r>
      <w:proofErr w:type="spellStart"/>
      <w:r w:rsidRPr="00095ACD">
        <w:rPr>
          <w:rFonts w:ascii="Times New Roman" w:hAnsi="Times New Roman" w:cs="Times New Roman"/>
          <w:lang w:val="en-US"/>
        </w:rPr>
        <w:t>Femminile</w:t>
      </w:r>
      <w:proofErr w:type="spellEnd"/>
      <w:r w:rsidRPr="00095ACD">
        <w:rPr>
          <w:rFonts w:ascii="Times New Roman" w:hAnsi="Times New Roman" w:cs="Times New Roman"/>
          <w:lang w:val="en-US"/>
        </w:rPr>
        <w:t xml:space="preserve">. In the Manifesto of Rivolta </w:t>
      </w:r>
      <w:proofErr w:type="spellStart"/>
      <w:r w:rsidRPr="00095ACD">
        <w:rPr>
          <w:rFonts w:ascii="Times New Roman" w:hAnsi="Times New Roman" w:cs="Times New Roman"/>
          <w:lang w:val="en-US"/>
        </w:rPr>
        <w:t>Femminile</w:t>
      </w:r>
      <w:proofErr w:type="spellEnd"/>
      <w:r w:rsidRPr="00095ACD">
        <w:rPr>
          <w:rFonts w:ascii="Times New Roman" w:hAnsi="Times New Roman" w:cs="Times New Roman"/>
          <w:lang w:val="en-US"/>
        </w:rPr>
        <w:t xml:space="preserve"> (1970), it is emphasized that women’s everyday experiences—domestic life, personal relationships, sexuality—both reflect and are interwoven with broader social and political structures, thereby transforming the private sphere into a field of analysis and political action (ibid.).</w:t>
      </w:r>
    </w:p>
  </w:footnote>
  <w:footnote w:id="5">
    <w:p w14:paraId="3CACE278" w14:textId="66670E65" w:rsidR="00095ACD" w:rsidRPr="00095ACD" w:rsidRDefault="00095ACD">
      <w:pPr>
        <w:pStyle w:val="Testonotaapidipagina"/>
        <w:rPr>
          <w:rFonts w:ascii="Times New Roman" w:hAnsi="Times New Roman" w:cs="Times New Roman"/>
        </w:rPr>
      </w:pPr>
      <w:r w:rsidRPr="00095ACD">
        <w:rPr>
          <w:rStyle w:val="Rimandonotaapidipagina"/>
          <w:rFonts w:ascii="Times New Roman" w:hAnsi="Times New Roman" w:cs="Times New Roman"/>
        </w:rPr>
        <w:footnoteRef/>
      </w:r>
      <w:r w:rsidRPr="00095ACD">
        <w:rPr>
          <w:rFonts w:ascii="Times New Roman" w:hAnsi="Times New Roman" w:cs="Times New Roman"/>
        </w:rPr>
        <w:t xml:space="preserve"> On La Rocca, </w:t>
      </w:r>
      <w:proofErr w:type="spellStart"/>
      <w:r w:rsidRPr="00095ACD">
        <w:rPr>
          <w:rFonts w:ascii="Times New Roman" w:hAnsi="Times New Roman" w:cs="Times New Roman"/>
        </w:rPr>
        <w:t>see</w:t>
      </w:r>
      <w:proofErr w:type="spellEnd"/>
      <w:r w:rsidRPr="00095ACD">
        <w:rPr>
          <w:rFonts w:ascii="Times New Roman" w:hAnsi="Times New Roman" w:cs="Times New Roman"/>
        </w:rPr>
        <w:t xml:space="preserve"> Perna, Poggi, 2022.</w:t>
      </w:r>
    </w:p>
  </w:footnote>
  <w:footnote w:id="6">
    <w:p w14:paraId="446E1099" w14:textId="5383E3FF" w:rsidR="00095ACD" w:rsidRPr="00095ACD" w:rsidRDefault="00095ACD">
      <w:pPr>
        <w:pStyle w:val="Testonotaapidipagina"/>
        <w:rPr>
          <w:lang w:val="en-US"/>
        </w:rPr>
      </w:pPr>
      <w:r w:rsidRPr="00095ACD">
        <w:rPr>
          <w:rStyle w:val="Rimandonotaapidipagina"/>
        </w:rPr>
        <w:footnoteRef/>
      </w:r>
      <w:r w:rsidRPr="00095ACD">
        <w:rPr>
          <w:lang w:val="en-US"/>
        </w:rPr>
        <w:t xml:space="preserve"> </w:t>
      </w:r>
      <w:r w:rsidRPr="00E70446">
        <w:rPr>
          <w:rFonts w:ascii="Times New Roman" w:eastAsia="Times New Roman" w:hAnsi="Times New Roman" w:cs="Times New Roman"/>
          <w:color w:val="000000"/>
          <w:kern w:val="0"/>
          <w:lang w:val="en-US" w:eastAsia="it-IT"/>
          <w14:ligatures w14:val="none"/>
        </w:rPr>
        <w:t xml:space="preserve">The exhibition took place in </w:t>
      </w:r>
      <w:proofErr w:type="spellStart"/>
      <w:r w:rsidRPr="00E70446">
        <w:rPr>
          <w:rFonts w:ascii="Times New Roman" w:eastAsia="Times New Roman" w:hAnsi="Times New Roman" w:cs="Times New Roman"/>
          <w:color w:val="000000"/>
          <w:kern w:val="0"/>
          <w:lang w:val="en-US" w:eastAsia="it-IT"/>
          <w14:ligatures w14:val="none"/>
        </w:rPr>
        <w:t>Careof</w:t>
      </w:r>
      <w:proofErr w:type="spellEnd"/>
      <w:r w:rsidRPr="00E70446">
        <w:rPr>
          <w:rFonts w:ascii="Times New Roman" w:eastAsia="Times New Roman" w:hAnsi="Times New Roman" w:cs="Times New Roman"/>
          <w:color w:val="000000"/>
          <w:kern w:val="0"/>
          <w:lang w:val="en-US" w:eastAsia="it-IT"/>
          <w14:ligatures w14:val="none"/>
        </w:rPr>
        <w:t xml:space="preserve">, Milan. </w:t>
      </w:r>
      <w:proofErr w:type="spellStart"/>
      <w:r w:rsidRPr="00E70446">
        <w:rPr>
          <w:rFonts w:ascii="Times New Roman" w:eastAsia="Times New Roman" w:hAnsi="Times New Roman" w:cs="Times New Roman"/>
          <w:color w:val="000000"/>
          <w:kern w:val="0"/>
          <w:lang w:val="en-US" w:eastAsia="it-IT"/>
          <w14:ligatures w14:val="none"/>
        </w:rPr>
        <w:t>Cfr</w:t>
      </w:r>
      <w:proofErr w:type="spellEnd"/>
      <w:r w:rsidRPr="00E70446">
        <w:rPr>
          <w:rFonts w:ascii="Times New Roman" w:eastAsia="Times New Roman" w:hAnsi="Times New Roman" w:cs="Times New Roman"/>
          <w:color w:val="000000"/>
          <w:kern w:val="0"/>
          <w:lang w:val="en-US" w:eastAsia="it-IT"/>
          <w14:ligatures w14:val="none"/>
        </w:rPr>
        <w:t xml:space="preserve">. </w:t>
      </w:r>
      <w:proofErr w:type="spellStart"/>
      <w:r>
        <w:rPr>
          <w:rFonts w:ascii="Times New Roman" w:eastAsia="Times New Roman" w:hAnsi="Times New Roman" w:cs="Times New Roman"/>
          <w:color w:val="000000"/>
          <w:kern w:val="0"/>
          <w:lang w:val="en-US" w:eastAsia="it-IT"/>
          <w14:ligatures w14:val="none"/>
        </w:rPr>
        <w:t>Careof</w:t>
      </w:r>
      <w:proofErr w:type="spellEnd"/>
      <w:r>
        <w:rPr>
          <w:rFonts w:ascii="Times New Roman" w:eastAsia="Times New Roman" w:hAnsi="Times New Roman" w:cs="Times New Roman"/>
          <w:color w:val="000000"/>
          <w:kern w:val="0"/>
          <w:lang w:val="en-US" w:eastAsia="it-IT"/>
          <w14:ligatures w14:val="none"/>
        </w:rPr>
        <w:t>,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391C"/>
    <w:multiLevelType w:val="multilevel"/>
    <w:tmpl w:val="876E3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43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446"/>
    <w:rsid w:val="00095ACD"/>
    <w:rsid w:val="000D1D0A"/>
    <w:rsid w:val="00286962"/>
    <w:rsid w:val="00287941"/>
    <w:rsid w:val="00454D42"/>
    <w:rsid w:val="00460CFC"/>
    <w:rsid w:val="004D7CC3"/>
    <w:rsid w:val="00507167"/>
    <w:rsid w:val="007237B1"/>
    <w:rsid w:val="00885975"/>
    <w:rsid w:val="008F04ED"/>
    <w:rsid w:val="00917622"/>
    <w:rsid w:val="009D0065"/>
    <w:rsid w:val="00A76B9B"/>
    <w:rsid w:val="00AA77D7"/>
    <w:rsid w:val="00B73543"/>
    <w:rsid w:val="00CB504F"/>
    <w:rsid w:val="00E70446"/>
    <w:rsid w:val="00ED1660"/>
    <w:rsid w:val="00F573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16D55"/>
  <w15:chartTrackingRefBased/>
  <w15:docId w15:val="{50D60A7C-37A7-4F15-9BBB-C9D5CC0BD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704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704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7044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7044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7044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7044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7044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7044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7044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7044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7044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7044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7044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7044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7044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7044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7044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70446"/>
    <w:rPr>
      <w:rFonts w:eastAsiaTheme="majorEastAsia" w:cstheme="majorBidi"/>
      <w:color w:val="272727" w:themeColor="text1" w:themeTint="D8"/>
    </w:rPr>
  </w:style>
  <w:style w:type="paragraph" w:styleId="Titolo">
    <w:name w:val="Title"/>
    <w:basedOn w:val="Normale"/>
    <w:next w:val="Normale"/>
    <w:link w:val="TitoloCarattere"/>
    <w:uiPriority w:val="10"/>
    <w:qFormat/>
    <w:rsid w:val="00E704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7044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7044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7044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7044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70446"/>
    <w:rPr>
      <w:i/>
      <w:iCs/>
      <w:color w:val="404040" w:themeColor="text1" w:themeTint="BF"/>
    </w:rPr>
  </w:style>
  <w:style w:type="paragraph" w:styleId="Paragrafoelenco">
    <w:name w:val="List Paragraph"/>
    <w:basedOn w:val="Normale"/>
    <w:uiPriority w:val="34"/>
    <w:qFormat/>
    <w:rsid w:val="00E70446"/>
    <w:pPr>
      <w:ind w:left="720"/>
      <w:contextualSpacing/>
    </w:pPr>
  </w:style>
  <w:style w:type="character" w:styleId="Enfasiintensa">
    <w:name w:val="Intense Emphasis"/>
    <w:basedOn w:val="Carpredefinitoparagrafo"/>
    <w:uiPriority w:val="21"/>
    <w:qFormat/>
    <w:rsid w:val="00E70446"/>
    <w:rPr>
      <w:i/>
      <w:iCs/>
      <w:color w:val="0F4761" w:themeColor="accent1" w:themeShade="BF"/>
    </w:rPr>
  </w:style>
  <w:style w:type="paragraph" w:styleId="Citazioneintensa">
    <w:name w:val="Intense Quote"/>
    <w:basedOn w:val="Normale"/>
    <w:next w:val="Normale"/>
    <w:link w:val="CitazioneintensaCarattere"/>
    <w:uiPriority w:val="30"/>
    <w:qFormat/>
    <w:rsid w:val="00E704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70446"/>
    <w:rPr>
      <w:i/>
      <w:iCs/>
      <w:color w:val="0F4761" w:themeColor="accent1" w:themeShade="BF"/>
    </w:rPr>
  </w:style>
  <w:style w:type="character" w:styleId="Riferimentointenso">
    <w:name w:val="Intense Reference"/>
    <w:basedOn w:val="Carpredefinitoparagrafo"/>
    <w:uiPriority w:val="32"/>
    <w:qFormat/>
    <w:rsid w:val="00E70446"/>
    <w:rPr>
      <w:b/>
      <w:bCs/>
      <w:smallCaps/>
      <w:color w:val="0F4761" w:themeColor="accent1" w:themeShade="BF"/>
      <w:spacing w:val="5"/>
    </w:rPr>
  </w:style>
  <w:style w:type="paragraph" w:styleId="Testonotaapidipagina">
    <w:name w:val="footnote text"/>
    <w:basedOn w:val="Normale"/>
    <w:link w:val="TestonotaapidipaginaCarattere"/>
    <w:uiPriority w:val="99"/>
    <w:semiHidden/>
    <w:unhideWhenUsed/>
    <w:rsid w:val="00E7044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E70446"/>
    <w:rPr>
      <w:sz w:val="20"/>
      <w:szCs w:val="20"/>
    </w:rPr>
  </w:style>
  <w:style w:type="character" w:styleId="Rimandonotaapidipagina">
    <w:name w:val="footnote reference"/>
    <w:basedOn w:val="Carpredefinitoparagrafo"/>
    <w:uiPriority w:val="99"/>
    <w:semiHidden/>
    <w:unhideWhenUsed/>
    <w:rsid w:val="00E704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3944</Words>
  <Characters>22485</Characters>
  <Application>Microsoft Office Word</Application>
  <DocSecurity>0</DocSecurity>
  <Lines>187</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Caccamo Carlo (carlo.caccamo)</dc:creator>
  <cp:keywords/>
  <dc:description/>
  <cp:lastModifiedBy>Caccamo Carlo (carlo.caccamo)</cp:lastModifiedBy>
  <cp:revision>10</cp:revision>
  <dcterms:created xsi:type="dcterms:W3CDTF">2025-09-07T17:03:00Z</dcterms:created>
  <dcterms:modified xsi:type="dcterms:W3CDTF">2025-09-08T08:47:00Z</dcterms:modified>
</cp:coreProperties>
</file>