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7566D" w14:textId="3C91787B" w:rsidR="002F348C" w:rsidRDefault="0032751E" w:rsidP="000C3A31">
      <w:pPr>
        <w:jc w:val="both"/>
        <w:rPr>
          <w:b/>
          <w:bCs/>
          <w:lang w:val="en-US"/>
        </w:rPr>
      </w:pPr>
      <w:r w:rsidRPr="0032751E">
        <w:rPr>
          <w:b/>
          <w:bCs/>
          <w:lang w:val="en-US"/>
        </w:rPr>
        <w:t>Can changes in sit-to-stand performance throughout a 30-s time interval be used as a marker of muscle fatigability in middle-aged to older adults?</w:t>
      </w:r>
    </w:p>
    <w:p w14:paraId="11960EA3" w14:textId="0AF9ABC6" w:rsidR="009F3C19" w:rsidRPr="00711F4F" w:rsidRDefault="009F3C19" w:rsidP="000C3A31">
      <w:pPr>
        <w:jc w:val="both"/>
      </w:pPr>
      <w:r w:rsidRPr="00711F4F">
        <w:t>Evelien Van Roie</w:t>
      </w:r>
      <w:r w:rsidR="00711F4F" w:rsidRPr="00711F4F">
        <w:rPr>
          <w:vertAlign w:val="superscript"/>
        </w:rPr>
        <w:t>1,2</w:t>
      </w:r>
      <w:r w:rsidRPr="00711F4F">
        <w:t xml:space="preserve">, </w:t>
      </w:r>
      <w:r w:rsidR="00711F4F" w:rsidRPr="00711F4F">
        <w:t>Antti L</w:t>
      </w:r>
      <w:r w:rsidR="00711F4F">
        <w:t>öppönen</w:t>
      </w:r>
      <w:r w:rsidR="00711F4F" w:rsidRPr="00711F4F">
        <w:rPr>
          <w:vertAlign w:val="superscript"/>
        </w:rPr>
        <w:t>3</w:t>
      </w:r>
      <w:r w:rsidR="00711F4F">
        <w:t>, Jolien Deboutte</w:t>
      </w:r>
      <w:r w:rsidR="00711F4F" w:rsidRPr="00711F4F">
        <w:rPr>
          <w:vertAlign w:val="superscript"/>
        </w:rPr>
        <w:t>1,2</w:t>
      </w:r>
      <w:r w:rsidR="00711F4F">
        <w:t>, Christophe Delecluse</w:t>
      </w:r>
      <w:r w:rsidR="00711F4F" w:rsidRPr="00711F4F">
        <w:rPr>
          <w:vertAlign w:val="superscript"/>
        </w:rPr>
        <w:t>2</w:t>
      </w:r>
    </w:p>
    <w:p w14:paraId="7162E18C" w14:textId="77777777" w:rsidR="000C3A31" w:rsidRPr="002431D9" w:rsidRDefault="000C3A31" w:rsidP="000C3A31">
      <w:pPr>
        <w:jc w:val="both"/>
        <w:rPr>
          <w:b/>
          <w:bCs/>
          <w:vertAlign w:val="superscript"/>
        </w:rPr>
      </w:pPr>
    </w:p>
    <w:p w14:paraId="24AEA8F9" w14:textId="42531F80" w:rsidR="000C3A31" w:rsidRDefault="000C3A31" w:rsidP="000C3A31">
      <w:pPr>
        <w:jc w:val="both"/>
        <w:rPr>
          <w:lang w:val="en-US"/>
        </w:rPr>
      </w:pPr>
      <w:r>
        <w:rPr>
          <w:b/>
          <w:bCs/>
          <w:vertAlign w:val="superscript"/>
          <w:lang w:val="en-US"/>
        </w:rPr>
        <w:t>1</w:t>
      </w:r>
      <w:r>
        <w:rPr>
          <w:lang w:val="en-US"/>
        </w:rPr>
        <w:t>University of Hasselt, Faculty of Rehabilitation Sciences, REVAL – Rehabilitation Research Center, Diepenbeek, Belgium</w:t>
      </w:r>
      <w:r w:rsidR="00D91F28">
        <w:rPr>
          <w:lang w:val="en-US"/>
        </w:rPr>
        <w:t>.</w:t>
      </w:r>
    </w:p>
    <w:p w14:paraId="045CA91D" w14:textId="09EC4F50" w:rsidR="000C3A31" w:rsidRPr="000C3A31" w:rsidRDefault="000C3A31" w:rsidP="000C3A31">
      <w:pPr>
        <w:jc w:val="both"/>
        <w:rPr>
          <w:lang w:val="en-US"/>
        </w:rPr>
      </w:pPr>
      <w:r w:rsidRPr="000C3A31">
        <w:rPr>
          <w:vertAlign w:val="superscript"/>
          <w:lang w:val="en-US"/>
        </w:rPr>
        <w:t>2</w:t>
      </w:r>
      <w:r w:rsidRPr="000C3A31">
        <w:rPr>
          <w:lang w:val="en-US"/>
        </w:rPr>
        <w:t>KU Leuven, Department of Movement Sciences, Physical Activity, Sports and Health Research Group,</w:t>
      </w:r>
      <w:r>
        <w:rPr>
          <w:lang w:val="en-US"/>
        </w:rPr>
        <w:t xml:space="preserve"> </w:t>
      </w:r>
      <w:r w:rsidRPr="000C3A31">
        <w:rPr>
          <w:lang w:val="en-US"/>
        </w:rPr>
        <w:t>Leuven, Belgium</w:t>
      </w:r>
      <w:r w:rsidR="00D91F28">
        <w:rPr>
          <w:lang w:val="en-US"/>
        </w:rPr>
        <w:t>.</w:t>
      </w:r>
    </w:p>
    <w:p w14:paraId="2086F90D" w14:textId="49AB736C" w:rsidR="000C3A31" w:rsidRDefault="000C3A31" w:rsidP="000C3A31">
      <w:pPr>
        <w:jc w:val="both"/>
        <w:rPr>
          <w:lang w:val="en-US"/>
        </w:rPr>
      </w:pPr>
      <w:r w:rsidRPr="000C3A31">
        <w:rPr>
          <w:vertAlign w:val="superscript"/>
          <w:lang w:val="en-US"/>
        </w:rPr>
        <w:t>3</w:t>
      </w:r>
      <w:r>
        <w:rPr>
          <w:lang w:val="en-US"/>
        </w:rPr>
        <w:t>University of Jyväskylä, Faculty of Sport and Health Sciences and Gerontology Research Center, Jyväskylä, Finland</w:t>
      </w:r>
      <w:r w:rsidR="00D91F28">
        <w:rPr>
          <w:lang w:val="en-US"/>
        </w:rPr>
        <w:t>.</w:t>
      </w:r>
      <w:r>
        <w:rPr>
          <w:lang w:val="en-US"/>
        </w:rPr>
        <w:t xml:space="preserve"> </w:t>
      </w:r>
    </w:p>
    <w:p w14:paraId="48633221" w14:textId="77777777" w:rsidR="000C3A31" w:rsidRDefault="000C3A31" w:rsidP="000C3A31">
      <w:pPr>
        <w:jc w:val="both"/>
        <w:rPr>
          <w:lang w:val="en-US"/>
        </w:rPr>
      </w:pPr>
    </w:p>
    <w:p w14:paraId="22115349" w14:textId="732AEC21" w:rsidR="0032751E" w:rsidRPr="00B5366E" w:rsidRDefault="007402C2" w:rsidP="000C3A31">
      <w:pPr>
        <w:jc w:val="both"/>
        <w:rPr>
          <w:lang w:val="en-US"/>
        </w:rPr>
      </w:pPr>
      <w:r>
        <w:rPr>
          <w:b/>
          <w:bCs/>
          <w:lang w:val="en-US"/>
        </w:rPr>
        <w:t xml:space="preserve">Introduction. </w:t>
      </w:r>
      <w:r w:rsidR="00B5366E">
        <w:rPr>
          <w:lang w:val="en-US"/>
        </w:rPr>
        <w:t xml:space="preserve">The 30-s sit-to-stand (STS) test is </w:t>
      </w:r>
      <w:r w:rsidR="00D91F28">
        <w:rPr>
          <w:lang w:val="en-US"/>
        </w:rPr>
        <w:t>widely</w:t>
      </w:r>
      <w:r w:rsidR="00B5366E">
        <w:rPr>
          <w:lang w:val="en-US"/>
        </w:rPr>
        <w:t xml:space="preserve"> used to assess functional capacity</w:t>
      </w:r>
      <w:r w:rsidR="00D91F28">
        <w:rPr>
          <w:lang w:val="en-US"/>
        </w:rPr>
        <w:t xml:space="preserve"> in</w:t>
      </w:r>
      <w:r w:rsidR="00B5366E">
        <w:rPr>
          <w:lang w:val="en-US"/>
        </w:rPr>
        <w:t xml:space="preserve"> middle-aged and older adults</w:t>
      </w:r>
      <w:r w:rsidR="00D91F28">
        <w:rPr>
          <w:lang w:val="en-US"/>
        </w:rPr>
        <w:t>, typically focusing on total repetitions or mean power output.</w:t>
      </w:r>
      <w:r w:rsidR="00B5366E">
        <w:rPr>
          <w:lang w:val="en-US"/>
        </w:rPr>
        <w:t xml:space="preserve"> </w:t>
      </w:r>
      <w:r w:rsidR="00D91F28">
        <w:rPr>
          <w:lang w:val="en-US"/>
        </w:rPr>
        <w:t xml:space="preserve">This study investigated performance drops within the 30-s period, </w:t>
      </w:r>
      <w:r w:rsidR="00613BB7">
        <w:rPr>
          <w:lang w:val="en-US"/>
        </w:rPr>
        <w:t xml:space="preserve">which could be indicative of muscle fatigability. </w:t>
      </w:r>
    </w:p>
    <w:p w14:paraId="3D654EBC" w14:textId="177FE00F" w:rsidR="00292026" w:rsidRDefault="0032751E" w:rsidP="000C3A31">
      <w:pPr>
        <w:jc w:val="both"/>
        <w:rPr>
          <w:lang w:val="en-US"/>
        </w:rPr>
      </w:pPr>
      <w:r>
        <w:rPr>
          <w:b/>
          <w:bCs/>
          <w:lang w:val="en-US"/>
        </w:rPr>
        <w:t xml:space="preserve">Methods. </w:t>
      </w:r>
      <w:r w:rsidRPr="0032751E">
        <w:rPr>
          <w:lang w:val="en-US"/>
        </w:rPr>
        <w:t>93 middle-aged (55-64 years</w:t>
      </w:r>
      <w:r>
        <w:rPr>
          <w:lang w:val="en-US"/>
        </w:rPr>
        <w:t>; 46% female) and 102 older adults (</w:t>
      </w:r>
      <w:r>
        <w:rPr>
          <w:rFonts w:cstheme="minorHAnsi"/>
          <w:lang w:val="en-US"/>
        </w:rPr>
        <w:t>≥</w:t>
      </w:r>
      <w:r>
        <w:rPr>
          <w:lang w:val="en-US"/>
        </w:rPr>
        <w:t>65 years; 53% female) performed a 30-s STS test</w:t>
      </w:r>
      <w:r w:rsidR="00E148B1">
        <w:rPr>
          <w:lang w:val="en-US"/>
        </w:rPr>
        <w:t xml:space="preserve">. A body-fixed sensor measured (sub)durations of the four STS phases (i.e., sit, sit-to-stand, stand and stand-to-sit), </w:t>
      </w:r>
      <w:r w:rsidR="00292026">
        <w:rPr>
          <w:lang w:val="en-US"/>
        </w:rPr>
        <w:t xml:space="preserve">STS </w:t>
      </w:r>
      <w:r w:rsidR="00E148B1">
        <w:rPr>
          <w:lang w:val="en-US"/>
        </w:rPr>
        <w:t xml:space="preserve">trunk flexion range and muscle power production </w:t>
      </w:r>
      <w:r w:rsidR="00292026">
        <w:rPr>
          <w:lang w:val="en-US"/>
        </w:rPr>
        <w:t>of all repetitions</w:t>
      </w:r>
      <w:r w:rsidR="007402C2">
        <w:rPr>
          <w:lang w:val="en-US"/>
        </w:rPr>
        <w:t>; the mean</w:t>
      </w:r>
      <w:r w:rsidR="00292026">
        <w:rPr>
          <w:lang w:val="en-US"/>
        </w:rPr>
        <w:t xml:space="preserve"> </w:t>
      </w:r>
      <w:r w:rsidR="00E148B1">
        <w:rPr>
          <w:lang w:val="en-US"/>
        </w:rPr>
        <w:t xml:space="preserve">was calculated for the first </w:t>
      </w:r>
      <w:r w:rsidR="007402C2">
        <w:rPr>
          <w:lang w:val="en-US"/>
        </w:rPr>
        <w:t xml:space="preserve">and last </w:t>
      </w:r>
      <w:r w:rsidR="00E148B1">
        <w:rPr>
          <w:lang w:val="en-US"/>
        </w:rPr>
        <w:t xml:space="preserve">10s. </w:t>
      </w:r>
      <w:r w:rsidR="00292026">
        <w:rPr>
          <w:lang w:val="en-US"/>
        </w:rPr>
        <w:t>To assess whether changes in performance over time differed between age-groups and sexes, linear mixed modeling was used.</w:t>
      </w:r>
    </w:p>
    <w:p w14:paraId="30906117" w14:textId="236E0237" w:rsidR="002B706A" w:rsidRDefault="00292026" w:rsidP="000C3A31">
      <w:pPr>
        <w:jc w:val="both"/>
        <w:rPr>
          <w:lang w:val="en-US"/>
        </w:rPr>
      </w:pPr>
      <w:r>
        <w:rPr>
          <w:b/>
          <w:bCs/>
          <w:lang w:val="en-US"/>
        </w:rPr>
        <w:t xml:space="preserve">Results. </w:t>
      </w:r>
      <w:r w:rsidR="007402C2">
        <w:rPr>
          <w:lang w:val="en-US"/>
        </w:rPr>
        <w:t>M</w:t>
      </w:r>
      <w:r>
        <w:rPr>
          <w:lang w:val="en-US"/>
        </w:rPr>
        <w:t>iddle-aged adults</w:t>
      </w:r>
      <w:r w:rsidR="002B706A">
        <w:rPr>
          <w:lang w:val="en-US"/>
        </w:rPr>
        <w:t xml:space="preserve"> and men</w:t>
      </w:r>
      <w:r w:rsidRPr="00292026">
        <w:rPr>
          <w:lang w:val="en-US"/>
        </w:rPr>
        <w:t xml:space="preserve"> showed less trunk flexion and higher power production </w:t>
      </w:r>
      <w:r w:rsidR="002B706A">
        <w:rPr>
          <w:lang w:val="en-US"/>
        </w:rPr>
        <w:t xml:space="preserve">during STS </w:t>
      </w:r>
      <w:r w:rsidRPr="00292026">
        <w:rPr>
          <w:lang w:val="en-US"/>
        </w:rPr>
        <w:t>than</w:t>
      </w:r>
      <w:r>
        <w:rPr>
          <w:lang w:val="en-US"/>
        </w:rPr>
        <w:t xml:space="preserve"> </w:t>
      </w:r>
      <w:r w:rsidR="002B706A">
        <w:rPr>
          <w:lang w:val="en-US"/>
        </w:rPr>
        <w:t xml:space="preserve">older adults and women, respectively (p&lt;0.05). Performance changed over </w:t>
      </w:r>
      <w:r w:rsidR="000C3A31">
        <w:rPr>
          <w:lang w:val="en-US"/>
        </w:rPr>
        <w:t xml:space="preserve">30-s </w:t>
      </w:r>
      <w:r w:rsidR="002B706A">
        <w:rPr>
          <w:lang w:val="en-US"/>
        </w:rPr>
        <w:t>time, with proportionally more time spent in the sit-to-stand phase (</w:t>
      </w:r>
      <w:r w:rsidR="002431D9">
        <w:rPr>
          <w:lang w:val="en-US"/>
        </w:rPr>
        <w:t>+</w:t>
      </w:r>
      <w:r w:rsidR="003C30B1">
        <w:rPr>
          <w:lang w:val="en-US"/>
        </w:rPr>
        <w:t>1.5%</w:t>
      </w:r>
      <w:r w:rsidR="002B706A">
        <w:rPr>
          <w:lang w:val="en-US"/>
        </w:rPr>
        <w:t xml:space="preserve">, </w:t>
      </w:r>
      <w:r w:rsidR="003C30B1">
        <w:rPr>
          <w:lang w:val="en-US"/>
        </w:rPr>
        <w:t>p&lt;0.001</w:t>
      </w:r>
      <w:r w:rsidR="002B706A">
        <w:rPr>
          <w:lang w:val="en-US"/>
        </w:rPr>
        <w:t>)  and less in the stand-to-sit phase (</w:t>
      </w:r>
      <w:r w:rsidR="003C30B1">
        <w:rPr>
          <w:lang w:val="en-US"/>
        </w:rPr>
        <w:t>-1.5%</w:t>
      </w:r>
      <w:r w:rsidR="002B706A">
        <w:rPr>
          <w:lang w:val="en-US"/>
        </w:rPr>
        <w:t>, p</w:t>
      </w:r>
      <w:r w:rsidR="003C30B1">
        <w:rPr>
          <w:lang w:val="en-US"/>
        </w:rPr>
        <w:t>&lt;0.001</w:t>
      </w:r>
      <w:r w:rsidR="002B706A">
        <w:rPr>
          <w:lang w:val="en-US"/>
        </w:rPr>
        <w:t>), more trunk flexion</w:t>
      </w:r>
      <w:r w:rsidR="00197041">
        <w:rPr>
          <w:lang w:val="en-US"/>
        </w:rPr>
        <w:t xml:space="preserve"> (</w:t>
      </w:r>
      <w:r w:rsidR="003658B4">
        <w:rPr>
          <w:lang w:val="en-US"/>
        </w:rPr>
        <w:t>1.4°,</w:t>
      </w:r>
      <w:r w:rsidR="00197041">
        <w:rPr>
          <w:lang w:val="en-US"/>
        </w:rPr>
        <w:t xml:space="preserve"> p</w:t>
      </w:r>
      <w:r w:rsidR="003658B4">
        <w:rPr>
          <w:lang w:val="en-US"/>
        </w:rPr>
        <w:t>&lt;0.001</w:t>
      </w:r>
      <w:r w:rsidR="00197041">
        <w:rPr>
          <w:lang w:val="en-US"/>
        </w:rPr>
        <w:t>)</w:t>
      </w:r>
      <w:r w:rsidR="002B706A">
        <w:rPr>
          <w:lang w:val="en-US"/>
        </w:rPr>
        <w:t xml:space="preserve"> and lower power production </w:t>
      </w:r>
      <w:r w:rsidR="00197041">
        <w:rPr>
          <w:lang w:val="en-US"/>
        </w:rPr>
        <w:t>(-</w:t>
      </w:r>
      <w:r w:rsidR="00361FE2">
        <w:rPr>
          <w:lang w:val="en-US"/>
        </w:rPr>
        <w:t>15W</w:t>
      </w:r>
      <w:r w:rsidR="00197041">
        <w:rPr>
          <w:lang w:val="en-US"/>
        </w:rPr>
        <w:t xml:space="preserve">, </w:t>
      </w:r>
      <w:r w:rsidR="00361FE2">
        <w:rPr>
          <w:lang w:val="en-US"/>
        </w:rPr>
        <w:t>p&lt;0.001</w:t>
      </w:r>
      <w:r w:rsidR="00197041">
        <w:rPr>
          <w:lang w:val="en-US"/>
        </w:rPr>
        <w:t xml:space="preserve">) </w:t>
      </w:r>
      <w:r w:rsidR="002B706A">
        <w:rPr>
          <w:lang w:val="en-US"/>
        </w:rPr>
        <w:t>during the sit-to-stand phase in the last 10s. No time-by-age-group interaction effect was found.</w:t>
      </w:r>
    </w:p>
    <w:p w14:paraId="5797C3FD" w14:textId="057B1B2C" w:rsidR="000C3A31" w:rsidRDefault="002B706A" w:rsidP="000C3A31">
      <w:pPr>
        <w:jc w:val="both"/>
        <w:rPr>
          <w:lang w:val="en-US"/>
        </w:rPr>
      </w:pPr>
      <w:r>
        <w:rPr>
          <w:b/>
          <w:bCs/>
          <w:lang w:val="en-US"/>
        </w:rPr>
        <w:t>Conclusion.</w:t>
      </w:r>
      <w:r w:rsidR="00197041">
        <w:rPr>
          <w:b/>
          <w:bCs/>
          <w:lang w:val="en-US"/>
        </w:rPr>
        <w:t xml:space="preserve"> </w:t>
      </w:r>
      <w:r w:rsidR="00197041">
        <w:rPr>
          <w:lang w:val="en-US"/>
        </w:rPr>
        <w:t>The</w:t>
      </w:r>
      <w:r w:rsidR="003C30B1">
        <w:rPr>
          <w:lang w:val="en-US"/>
        </w:rPr>
        <w:t xml:space="preserve"> performance</w:t>
      </w:r>
      <w:r w:rsidR="00197041">
        <w:rPr>
          <w:lang w:val="en-US"/>
        </w:rPr>
        <w:t xml:space="preserve"> changes in</w:t>
      </w:r>
      <w:r w:rsidR="003C30B1">
        <w:rPr>
          <w:lang w:val="en-US"/>
        </w:rPr>
        <w:t xml:space="preserve"> STS</w:t>
      </w:r>
      <w:r w:rsidR="00197041">
        <w:rPr>
          <w:lang w:val="en-US"/>
        </w:rPr>
        <w:t xml:space="preserve"> movement strategy</w:t>
      </w:r>
      <w:r w:rsidR="003C30B1">
        <w:rPr>
          <w:lang w:val="en-US"/>
        </w:rPr>
        <w:t xml:space="preserve"> throughout the 30-s timeframe</w:t>
      </w:r>
      <w:r w:rsidR="00197041">
        <w:rPr>
          <w:lang w:val="en-US"/>
        </w:rPr>
        <w:t xml:space="preserve">, i.e., </w:t>
      </w:r>
      <w:r w:rsidR="00361FE2">
        <w:rPr>
          <w:lang w:val="en-US"/>
        </w:rPr>
        <w:t>more</w:t>
      </w:r>
      <w:r w:rsidR="00197041">
        <w:rPr>
          <w:lang w:val="en-US"/>
        </w:rPr>
        <w:t xml:space="preserve"> trunk flexion during standing up and less braking during sitting down,</w:t>
      </w:r>
      <w:r w:rsidR="007402C2">
        <w:rPr>
          <w:lang w:val="en-US"/>
        </w:rPr>
        <w:t xml:space="preserve"> </w:t>
      </w:r>
      <w:r w:rsidR="000C3A31">
        <w:rPr>
          <w:lang w:val="en-US"/>
        </w:rPr>
        <w:t>combined with</w:t>
      </w:r>
      <w:r w:rsidR="007402C2">
        <w:rPr>
          <w:lang w:val="en-US"/>
        </w:rPr>
        <w:t xml:space="preserve"> the drop in power production</w:t>
      </w:r>
      <w:r w:rsidR="00197041">
        <w:rPr>
          <w:lang w:val="en-US"/>
        </w:rPr>
        <w:t xml:space="preserve"> could be indicative of induced muscle fatigue </w:t>
      </w:r>
      <w:r w:rsidR="003C30B1">
        <w:rPr>
          <w:lang w:val="en-US"/>
        </w:rPr>
        <w:t xml:space="preserve">in </w:t>
      </w:r>
      <w:r w:rsidR="000C3A31">
        <w:rPr>
          <w:lang w:val="en-US"/>
        </w:rPr>
        <w:t xml:space="preserve">well-functioning </w:t>
      </w:r>
      <w:r w:rsidR="003C30B1">
        <w:rPr>
          <w:lang w:val="en-US"/>
        </w:rPr>
        <w:t>middle-aged to older adults</w:t>
      </w:r>
      <w:r w:rsidR="003658B4">
        <w:rPr>
          <w:lang w:val="en-US"/>
        </w:rPr>
        <w:t>.</w:t>
      </w:r>
      <w:r w:rsidR="003C30B1">
        <w:rPr>
          <w:lang w:val="en-US"/>
        </w:rPr>
        <w:t xml:space="preserve"> </w:t>
      </w:r>
      <w:r w:rsidR="000C3A31">
        <w:rPr>
          <w:lang w:val="en-US"/>
        </w:rPr>
        <w:t>Despite being statistically significant, these changes were minor, raising questions about their clinical relevance.</w:t>
      </w:r>
    </w:p>
    <w:sectPr w:rsidR="000C3A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51E"/>
    <w:rsid w:val="000C3A31"/>
    <w:rsid w:val="00197041"/>
    <w:rsid w:val="002431D9"/>
    <w:rsid w:val="00292026"/>
    <w:rsid w:val="002B706A"/>
    <w:rsid w:val="002F348C"/>
    <w:rsid w:val="0032751E"/>
    <w:rsid w:val="00361FE2"/>
    <w:rsid w:val="003658B4"/>
    <w:rsid w:val="003C30B1"/>
    <w:rsid w:val="003C6A16"/>
    <w:rsid w:val="00613BB7"/>
    <w:rsid w:val="00711F4F"/>
    <w:rsid w:val="007402C2"/>
    <w:rsid w:val="009F3C19"/>
    <w:rsid w:val="00B5366E"/>
    <w:rsid w:val="00D91F28"/>
    <w:rsid w:val="00E14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14B27"/>
  <w15:chartTrackingRefBased/>
  <w15:docId w15:val="{BB6BC5C9-03EF-4794-A4D2-E5779AFB1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C3A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3A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3A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3A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3A3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UHasselt</Company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ROIE Evelien</dc:creator>
  <cp:keywords/>
  <dc:description/>
  <cp:lastModifiedBy>VAN ROIE Evelien</cp:lastModifiedBy>
  <cp:revision>7</cp:revision>
  <dcterms:created xsi:type="dcterms:W3CDTF">2025-04-02T13:48:00Z</dcterms:created>
  <dcterms:modified xsi:type="dcterms:W3CDTF">2025-04-15T10:59:00Z</dcterms:modified>
</cp:coreProperties>
</file>