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DF2E8" w14:textId="66267D64" w:rsidR="00295A0A" w:rsidRPr="00C06BE3" w:rsidRDefault="00295A0A" w:rsidP="00295A0A">
      <w:pPr>
        <w:pStyle w:val="MDPI11articletype"/>
        <w:rPr>
          <w:rFonts w:ascii="Avenir Book" w:hAnsi="Avenir Book" w:cs="Arial"/>
        </w:rPr>
      </w:pPr>
      <w:r w:rsidRPr="00C06BE3">
        <w:rPr>
          <w:rFonts w:ascii="Avenir Book" w:hAnsi="Avenir Book" w:cs="Arial"/>
        </w:rPr>
        <w:t>Article</w:t>
      </w:r>
    </w:p>
    <w:p w14:paraId="47BC9F0C" w14:textId="787A4D54" w:rsidR="00BF2338" w:rsidRPr="002B2EFE" w:rsidRDefault="007D5365" w:rsidP="004411A9">
      <w:pPr>
        <w:pStyle w:val="Title"/>
        <w:spacing w:before="0" w:after="0" w:line="480" w:lineRule="auto"/>
        <w:ind w:right="275"/>
        <w:jc w:val="left"/>
        <w:rPr>
          <w:rFonts w:ascii="Avenir Book" w:eastAsia="Avenir" w:hAnsi="Avenir Book"/>
          <w:sz w:val="36"/>
          <w:szCs w:val="36"/>
        </w:rPr>
      </w:pPr>
      <w:r w:rsidRPr="002B2EFE">
        <w:rPr>
          <w:rFonts w:ascii="Avenir Book" w:eastAsia="Avenir" w:hAnsi="Avenir Book"/>
          <w:sz w:val="36"/>
          <w:szCs w:val="36"/>
        </w:rPr>
        <w:t>Physiological Predictors of a super-sprint Triathlon Performance in junior and U23 Triathletes</w:t>
      </w:r>
      <w:r w:rsidR="00BF2338" w:rsidRPr="002B2EFE">
        <w:rPr>
          <w:color w:val="auto"/>
          <w:szCs w:val="24"/>
          <w:lang w:eastAsia="es-ES_tradnl"/>
        </w:rPr>
        <w:fldChar w:fldCharType="begin"/>
      </w:r>
      <w:r w:rsidR="00BF2338" w:rsidRPr="00C06BE3">
        <w:rPr>
          <w:color w:val="auto"/>
          <w:szCs w:val="24"/>
          <w:lang w:eastAsia="es-ES_tradnl"/>
        </w:rPr>
        <w:instrText xml:space="preserve"> INCLUDEPICTURE "/var/folders/yv/392dqj751nvcpwd1774tlym40000gn/T/com.microsoft.Word/WebArchiveCopyPasteTempFiles/0pen-access-logo.jpg?itok=YWKJ1njY" \* MERGEFORMATINET </w:instrText>
      </w:r>
      <w:r w:rsidR="00BF2338" w:rsidRPr="002B2EFE">
        <w:rPr>
          <w:color w:val="auto"/>
          <w:szCs w:val="24"/>
          <w:lang w:eastAsia="es-ES_tradnl"/>
        </w:rPr>
        <w:fldChar w:fldCharType="end"/>
      </w:r>
    </w:p>
    <w:p w14:paraId="2A2E7770" w14:textId="78D6BD03" w:rsidR="00295A0A" w:rsidRPr="002B2EFE" w:rsidRDefault="007D5365" w:rsidP="00295A0A">
      <w:pPr>
        <w:pStyle w:val="MDPI13authornames"/>
        <w:rPr>
          <w:rFonts w:ascii="Avenir Book" w:hAnsi="Avenir Book" w:cs="Arial"/>
        </w:rPr>
      </w:pPr>
      <w:r w:rsidRPr="002B2EFE">
        <w:rPr>
          <w:rFonts w:ascii="Avenir Book" w:hAnsi="Avenir Book" w:cs="Arial"/>
        </w:rPr>
        <w:t>Chiel</w:t>
      </w:r>
      <w:r w:rsidR="00295A0A" w:rsidRPr="002B2EFE">
        <w:rPr>
          <w:rFonts w:ascii="Avenir Book" w:hAnsi="Avenir Book" w:cs="Arial"/>
        </w:rPr>
        <w:t xml:space="preserve"> </w:t>
      </w:r>
      <w:proofErr w:type="spellStart"/>
      <w:r w:rsidRPr="002B2EFE">
        <w:rPr>
          <w:rFonts w:ascii="Avenir Book" w:hAnsi="Avenir Book" w:cs="Arial"/>
        </w:rPr>
        <w:t>Poffé</w:t>
      </w:r>
      <w:proofErr w:type="spellEnd"/>
      <w:r w:rsidR="00295A0A" w:rsidRPr="002B2EFE">
        <w:rPr>
          <w:rFonts w:ascii="Avenir Book" w:hAnsi="Avenir Book" w:cs="Arial"/>
        </w:rPr>
        <w:t xml:space="preserve"> </w:t>
      </w:r>
      <w:r w:rsidR="00295A0A" w:rsidRPr="002B2EFE">
        <w:rPr>
          <w:rFonts w:ascii="Avenir Book" w:hAnsi="Avenir Book" w:cs="Arial"/>
          <w:vertAlign w:val="superscript"/>
        </w:rPr>
        <w:t>1</w:t>
      </w:r>
      <w:r w:rsidR="00295A0A" w:rsidRPr="002B2EFE">
        <w:rPr>
          <w:rFonts w:ascii="Avenir Book" w:hAnsi="Avenir Book" w:cs="Arial"/>
        </w:rPr>
        <w:t xml:space="preserve">, </w:t>
      </w:r>
      <w:r w:rsidRPr="002B2EFE">
        <w:rPr>
          <w:rFonts w:ascii="Avenir Book" w:hAnsi="Avenir Book" w:cs="Arial"/>
        </w:rPr>
        <w:t>Ruben</w:t>
      </w:r>
      <w:r w:rsidR="00295A0A" w:rsidRPr="002B2EFE">
        <w:rPr>
          <w:rFonts w:ascii="Avenir Book" w:hAnsi="Avenir Book" w:cs="Arial"/>
        </w:rPr>
        <w:t xml:space="preserve"> </w:t>
      </w:r>
      <w:proofErr w:type="spellStart"/>
      <w:r w:rsidRPr="002B2EFE">
        <w:rPr>
          <w:rFonts w:ascii="Avenir Book" w:hAnsi="Avenir Book" w:cs="Arial"/>
        </w:rPr>
        <w:t>Robberechts</w:t>
      </w:r>
      <w:proofErr w:type="spellEnd"/>
      <w:r w:rsidRPr="002B2EFE">
        <w:rPr>
          <w:rFonts w:ascii="Avenir Book" w:hAnsi="Avenir Book" w:cs="Arial"/>
        </w:rPr>
        <w:t xml:space="preserve"> </w:t>
      </w:r>
      <w:r w:rsidR="000A6C74" w:rsidRPr="002B2EFE">
        <w:rPr>
          <w:rFonts w:ascii="Avenir Book" w:hAnsi="Avenir Book" w:cs="Arial"/>
          <w:vertAlign w:val="superscript"/>
        </w:rPr>
        <w:t>2</w:t>
      </w:r>
      <w:r w:rsidRPr="002B2EFE">
        <w:rPr>
          <w:rFonts w:ascii="Avenir Book" w:hAnsi="Avenir Book" w:cs="Arial"/>
        </w:rPr>
        <w:t xml:space="preserve">, Peter </w:t>
      </w:r>
      <w:proofErr w:type="spellStart"/>
      <w:r w:rsidRPr="002B2EFE">
        <w:rPr>
          <w:rFonts w:ascii="Avenir Book" w:hAnsi="Avenir Book" w:cs="Arial"/>
        </w:rPr>
        <w:t>Hespel</w:t>
      </w:r>
      <w:proofErr w:type="spellEnd"/>
      <w:r w:rsidR="00295A0A" w:rsidRPr="002B2EFE">
        <w:rPr>
          <w:rFonts w:ascii="Avenir Book" w:hAnsi="Avenir Book" w:cs="Arial"/>
        </w:rPr>
        <w:t xml:space="preserve"> </w:t>
      </w:r>
      <w:r w:rsidR="00440B9C" w:rsidRPr="002B2EFE">
        <w:rPr>
          <w:rFonts w:ascii="Avenir Book" w:hAnsi="Avenir Book" w:cs="Arial"/>
          <w:vertAlign w:val="superscript"/>
        </w:rPr>
        <w:t>3</w:t>
      </w:r>
      <w:r w:rsidR="00295A0A" w:rsidRPr="002B2EFE">
        <w:rPr>
          <w:rFonts w:ascii="Avenir Book" w:hAnsi="Avenir Book" w:cs="Arial"/>
        </w:rPr>
        <w:t xml:space="preserve"> </w:t>
      </w:r>
      <w:r w:rsidRPr="002B2EFE">
        <w:rPr>
          <w:rFonts w:ascii="Avenir Book" w:hAnsi="Avenir Book" w:cs="Arial"/>
        </w:rPr>
        <w:t xml:space="preserve">, Martijn Kusters </w:t>
      </w:r>
      <w:r w:rsidR="00440B9C" w:rsidRPr="002B2EFE">
        <w:rPr>
          <w:rFonts w:ascii="Avenir Book" w:hAnsi="Avenir Book" w:cs="Arial"/>
          <w:vertAlign w:val="superscript"/>
        </w:rPr>
        <w:t>4</w:t>
      </w:r>
      <w:r w:rsidRPr="002B2EFE">
        <w:rPr>
          <w:rFonts w:ascii="Avenir Book" w:hAnsi="Avenir Book" w:cs="Arial"/>
        </w:rPr>
        <w:t xml:space="preserve">, Sebastian Weber </w:t>
      </w:r>
      <w:r w:rsidR="00440B9C" w:rsidRPr="002B2EFE">
        <w:rPr>
          <w:rFonts w:ascii="Avenir Book" w:hAnsi="Avenir Book" w:cs="Arial"/>
          <w:vertAlign w:val="superscript"/>
        </w:rPr>
        <w:t>5</w:t>
      </w:r>
      <w:r w:rsidRPr="002B2EFE">
        <w:rPr>
          <w:rFonts w:ascii="Avenir Book" w:hAnsi="Avenir Book" w:cs="Arial"/>
        </w:rPr>
        <w:t xml:space="preserve"> </w:t>
      </w:r>
      <w:r w:rsidR="00295A0A" w:rsidRPr="002B2EFE">
        <w:rPr>
          <w:rFonts w:ascii="Avenir Book" w:hAnsi="Avenir Book" w:cs="Arial"/>
        </w:rPr>
        <w:t xml:space="preserve">and </w:t>
      </w:r>
      <w:r w:rsidRPr="002B2EFE">
        <w:rPr>
          <w:rFonts w:ascii="Avenir Book" w:hAnsi="Avenir Book" w:cs="Arial"/>
        </w:rPr>
        <w:t>Reinout</w:t>
      </w:r>
      <w:r w:rsidR="00295A0A" w:rsidRPr="002B2EFE">
        <w:rPr>
          <w:rFonts w:ascii="Avenir Book" w:hAnsi="Avenir Book" w:cs="Arial"/>
        </w:rPr>
        <w:t xml:space="preserve"> </w:t>
      </w:r>
      <w:r w:rsidRPr="002B2EFE">
        <w:rPr>
          <w:rFonts w:ascii="Avenir Book" w:hAnsi="Avenir Book" w:cs="Arial"/>
        </w:rPr>
        <w:t>Van Schuylenbergh</w:t>
      </w:r>
      <w:r w:rsidR="00295A0A" w:rsidRPr="002B2EFE">
        <w:rPr>
          <w:rFonts w:ascii="Avenir Book" w:hAnsi="Avenir Book" w:cs="Arial"/>
        </w:rPr>
        <w:t xml:space="preserve"> </w:t>
      </w:r>
      <w:r w:rsidR="00440B9C" w:rsidRPr="002B2EFE">
        <w:rPr>
          <w:rFonts w:ascii="Avenir Book" w:hAnsi="Avenir Book" w:cs="Arial"/>
          <w:vertAlign w:val="superscript"/>
        </w:rPr>
        <w:t>6</w:t>
      </w:r>
      <w:r w:rsidR="00295A0A" w:rsidRPr="002B2EFE">
        <w:rPr>
          <w:rFonts w:ascii="Avenir Book" w:hAnsi="Avenir Book" w:cs="Arial"/>
          <w:vertAlign w:val="superscript"/>
        </w:rPr>
        <w:t>,</w:t>
      </w:r>
      <w:r w:rsidR="00295A0A" w:rsidRPr="002B2EFE">
        <w:rPr>
          <w:rFonts w:ascii="Avenir Book" w:hAnsi="Avenir Book" w:cs="Arial"/>
        </w:rPr>
        <w:t>*</w:t>
      </w:r>
    </w:p>
    <w:p w14:paraId="53A8C2A0" w14:textId="2B2FFB65" w:rsidR="00295A0A" w:rsidRPr="00C06BE3" w:rsidRDefault="000A6C74" w:rsidP="000A6C74">
      <w:pPr>
        <w:pStyle w:val="MDPI16affiliation"/>
        <w:numPr>
          <w:ilvl w:val="0"/>
          <w:numId w:val="4"/>
        </w:numPr>
        <w:rPr>
          <w:rFonts w:ascii="Avenir Book" w:hAnsi="Avenir Book" w:cs="Arial"/>
          <w:szCs w:val="20"/>
        </w:rPr>
      </w:pPr>
      <w:r w:rsidRPr="00C06BE3">
        <w:rPr>
          <w:rFonts w:ascii="Avenir Book" w:hAnsi="Avenir Book" w:cs="Arial"/>
          <w:szCs w:val="20"/>
        </w:rPr>
        <w:t xml:space="preserve">REVAL – Rehabilitation Research Center, Faculty of Rehabilitation Sciences, Hasselt University, </w:t>
      </w:r>
      <w:proofErr w:type="spellStart"/>
      <w:r w:rsidRPr="00C06BE3">
        <w:rPr>
          <w:rFonts w:ascii="Avenir Book" w:hAnsi="Avenir Book" w:cs="Arial"/>
          <w:szCs w:val="20"/>
        </w:rPr>
        <w:t>Wetenschapspark</w:t>
      </w:r>
      <w:proofErr w:type="spellEnd"/>
      <w:r w:rsidRPr="00C06BE3">
        <w:rPr>
          <w:rFonts w:ascii="Avenir Book" w:hAnsi="Avenir Book" w:cs="Arial"/>
          <w:szCs w:val="20"/>
        </w:rPr>
        <w:t xml:space="preserve"> 7, 3590 </w:t>
      </w:r>
      <w:proofErr w:type="spellStart"/>
      <w:r w:rsidRPr="00C06BE3">
        <w:rPr>
          <w:rFonts w:ascii="Avenir Book" w:hAnsi="Avenir Book" w:cs="Arial"/>
          <w:szCs w:val="20"/>
        </w:rPr>
        <w:t>Diepenbeek</w:t>
      </w:r>
      <w:proofErr w:type="spellEnd"/>
      <w:r w:rsidRPr="00C06BE3">
        <w:rPr>
          <w:rFonts w:ascii="Avenir Book" w:hAnsi="Avenir Book" w:cs="Arial"/>
          <w:szCs w:val="20"/>
        </w:rPr>
        <w:t xml:space="preserve"> (Belgium)</w:t>
      </w:r>
      <w:r w:rsidR="001A18D6" w:rsidRPr="00C06BE3">
        <w:rPr>
          <w:rFonts w:ascii="Avenir Book" w:hAnsi="Avenir Book" w:cs="Arial"/>
          <w:szCs w:val="20"/>
        </w:rPr>
        <w:t xml:space="preserve">, </w:t>
      </w:r>
      <w:hyperlink r:id="rId8" w:history="1">
        <w:r w:rsidR="001A18D6" w:rsidRPr="00C06BE3">
          <w:rPr>
            <w:rStyle w:val="Hyperlink"/>
            <w:rFonts w:ascii="Avenir Book" w:hAnsi="Avenir Book" w:cs="Arial"/>
            <w:szCs w:val="20"/>
          </w:rPr>
          <w:t>chiel.poffe@uhasselt.be</w:t>
        </w:r>
      </w:hyperlink>
      <w:r w:rsidR="001A18D6" w:rsidRPr="00C06BE3">
        <w:rPr>
          <w:rFonts w:ascii="Avenir Book" w:hAnsi="Avenir Book" w:cs="Arial"/>
          <w:szCs w:val="20"/>
        </w:rPr>
        <w:t xml:space="preserve"> </w:t>
      </w:r>
    </w:p>
    <w:p w14:paraId="6C68E902" w14:textId="449FCCE0" w:rsidR="001A18D6" w:rsidRPr="00C06BE3" w:rsidRDefault="001A18D6" w:rsidP="001A18D6">
      <w:pPr>
        <w:pStyle w:val="MDPI16affiliation"/>
        <w:numPr>
          <w:ilvl w:val="0"/>
          <w:numId w:val="4"/>
        </w:numPr>
        <w:rPr>
          <w:rFonts w:ascii="Avenir Book" w:hAnsi="Avenir Book" w:cs="Arial"/>
          <w:szCs w:val="20"/>
        </w:rPr>
      </w:pPr>
      <w:r w:rsidRPr="00C06BE3">
        <w:rPr>
          <w:rFonts w:ascii="Avenir Book" w:hAnsi="Avenir Book" w:cs="Arial"/>
          <w:szCs w:val="20"/>
        </w:rPr>
        <w:t xml:space="preserve">REVAL – Rehabilitation Research Center, Faculty of Rehabilitation Sciences, Hasselt University, </w:t>
      </w:r>
      <w:proofErr w:type="spellStart"/>
      <w:r w:rsidRPr="00C06BE3">
        <w:rPr>
          <w:rFonts w:ascii="Avenir Book" w:hAnsi="Avenir Book" w:cs="Arial"/>
          <w:szCs w:val="20"/>
        </w:rPr>
        <w:t>Wetenschapspark</w:t>
      </w:r>
      <w:proofErr w:type="spellEnd"/>
      <w:r w:rsidRPr="00C06BE3">
        <w:rPr>
          <w:rFonts w:ascii="Avenir Book" w:hAnsi="Avenir Book" w:cs="Arial"/>
          <w:szCs w:val="20"/>
        </w:rPr>
        <w:t xml:space="preserve"> 7, 3590 </w:t>
      </w:r>
      <w:proofErr w:type="spellStart"/>
      <w:r w:rsidRPr="00C06BE3">
        <w:rPr>
          <w:rFonts w:ascii="Avenir Book" w:hAnsi="Avenir Book" w:cs="Arial"/>
          <w:szCs w:val="20"/>
        </w:rPr>
        <w:t>Diepenbeek</w:t>
      </w:r>
      <w:proofErr w:type="spellEnd"/>
      <w:r w:rsidRPr="00C06BE3">
        <w:rPr>
          <w:rFonts w:ascii="Avenir Book" w:hAnsi="Avenir Book" w:cs="Arial"/>
          <w:szCs w:val="20"/>
        </w:rPr>
        <w:t xml:space="preserve"> (Belgium)</w:t>
      </w:r>
      <w:r w:rsidR="00440B9C" w:rsidRPr="00C06BE3">
        <w:rPr>
          <w:rFonts w:ascii="Avenir Book" w:hAnsi="Avenir Book" w:cs="Arial"/>
          <w:szCs w:val="20"/>
        </w:rPr>
        <w:t xml:space="preserve">, </w:t>
      </w:r>
      <w:hyperlink r:id="rId9" w:history="1">
        <w:r w:rsidR="00440B9C" w:rsidRPr="00C06BE3">
          <w:rPr>
            <w:rStyle w:val="Hyperlink"/>
            <w:rFonts w:ascii="Avenir Book" w:hAnsi="Avenir Book" w:cs="Arial"/>
            <w:szCs w:val="20"/>
          </w:rPr>
          <w:t>ruben.robberechts@uhasselt.be</w:t>
        </w:r>
      </w:hyperlink>
      <w:r w:rsidR="00440B9C" w:rsidRPr="00C06BE3">
        <w:rPr>
          <w:rFonts w:ascii="Avenir Book" w:hAnsi="Avenir Book" w:cs="Arial"/>
          <w:szCs w:val="20"/>
        </w:rPr>
        <w:t xml:space="preserve"> </w:t>
      </w:r>
    </w:p>
    <w:p w14:paraId="2B7CADE5" w14:textId="75F9E0C2" w:rsidR="000A6C74" w:rsidRPr="00C06BE3" w:rsidRDefault="000A6C74" w:rsidP="000A6C74">
      <w:pPr>
        <w:pStyle w:val="MDPI16affiliation"/>
        <w:numPr>
          <w:ilvl w:val="0"/>
          <w:numId w:val="4"/>
        </w:numPr>
        <w:rPr>
          <w:rFonts w:ascii="Avenir Book" w:hAnsi="Avenir Book" w:cs="Arial"/>
          <w:szCs w:val="20"/>
        </w:rPr>
      </w:pPr>
      <w:r w:rsidRPr="00C06BE3">
        <w:rPr>
          <w:rFonts w:ascii="Avenir Book" w:hAnsi="Avenir Book" w:cs="Arial"/>
          <w:szCs w:val="20"/>
        </w:rPr>
        <w:t xml:space="preserve">Exercise Physiology Research Group, Department of Movement Sciences, KU Leuven. </w:t>
      </w:r>
      <w:proofErr w:type="spellStart"/>
      <w:r w:rsidRPr="00C06BE3">
        <w:rPr>
          <w:rFonts w:ascii="Avenir Book" w:hAnsi="Avenir Book" w:cs="Arial"/>
          <w:szCs w:val="20"/>
        </w:rPr>
        <w:t>Tervuursevest</w:t>
      </w:r>
      <w:proofErr w:type="spellEnd"/>
      <w:r w:rsidRPr="00C06BE3">
        <w:rPr>
          <w:rFonts w:ascii="Avenir Book" w:hAnsi="Avenir Book" w:cs="Arial"/>
          <w:szCs w:val="20"/>
        </w:rPr>
        <w:t xml:space="preserve"> 101, 3001 Leuven (Belgium)</w:t>
      </w:r>
      <w:r w:rsidR="00440B9C" w:rsidRPr="00C06BE3">
        <w:rPr>
          <w:rFonts w:ascii="Avenir Book" w:hAnsi="Avenir Book" w:cs="Arial"/>
          <w:szCs w:val="20"/>
        </w:rPr>
        <w:t xml:space="preserve">, </w:t>
      </w:r>
      <w:hyperlink r:id="rId10" w:history="1">
        <w:r w:rsidR="00440B9C" w:rsidRPr="00C06BE3">
          <w:rPr>
            <w:rStyle w:val="Hyperlink"/>
            <w:rFonts w:ascii="Avenir Book" w:hAnsi="Avenir Book" w:cs="Arial"/>
            <w:szCs w:val="20"/>
          </w:rPr>
          <w:t>peter.hespel@kuleuven.be</w:t>
        </w:r>
      </w:hyperlink>
      <w:r w:rsidR="00440B9C" w:rsidRPr="00C06BE3">
        <w:rPr>
          <w:rFonts w:ascii="Avenir Book" w:hAnsi="Avenir Book" w:cs="Arial"/>
          <w:szCs w:val="20"/>
        </w:rPr>
        <w:t xml:space="preserve"> </w:t>
      </w:r>
    </w:p>
    <w:p w14:paraId="4C091EE0" w14:textId="25A3F760" w:rsidR="00440B9C" w:rsidRPr="00C06BE3" w:rsidRDefault="00440B9C" w:rsidP="00440B9C">
      <w:pPr>
        <w:pStyle w:val="MDPI16affiliation"/>
        <w:numPr>
          <w:ilvl w:val="0"/>
          <w:numId w:val="4"/>
        </w:numPr>
        <w:rPr>
          <w:rFonts w:ascii="Avenir Book" w:hAnsi="Avenir Book" w:cs="Arial"/>
          <w:szCs w:val="20"/>
        </w:rPr>
      </w:pPr>
      <w:r w:rsidRPr="00C06BE3">
        <w:rPr>
          <w:rFonts w:ascii="Avenir Book" w:hAnsi="Avenir Book" w:cs="Arial"/>
          <w:szCs w:val="20"/>
        </w:rPr>
        <w:t xml:space="preserve">Exercise Physiology Research Group, Department of Movement Sciences, KU Leuven. </w:t>
      </w:r>
      <w:proofErr w:type="spellStart"/>
      <w:r w:rsidRPr="00C06BE3">
        <w:rPr>
          <w:rFonts w:ascii="Avenir Book" w:hAnsi="Avenir Book" w:cs="Arial"/>
          <w:szCs w:val="20"/>
        </w:rPr>
        <w:t>Tervuursevest</w:t>
      </w:r>
      <w:proofErr w:type="spellEnd"/>
      <w:r w:rsidRPr="00C06BE3">
        <w:rPr>
          <w:rFonts w:ascii="Avenir Book" w:hAnsi="Avenir Book" w:cs="Arial"/>
          <w:szCs w:val="20"/>
        </w:rPr>
        <w:t xml:space="preserve"> 101, 3001 Leuven (Belgium), </w:t>
      </w:r>
      <w:hyperlink r:id="rId11" w:history="1">
        <w:r w:rsidRPr="00C06BE3">
          <w:rPr>
            <w:rStyle w:val="Hyperlink"/>
            <w:rFonts w:ascii="Avenir Book" w:hAnsi="Avenir Book" w:cs="Arial"/>
            <w:szCs w:val="20"/>
          </w:rPr>
          <w:t>martijn.kusters@kuleuven.be</w:t>
        </w:r>
      </w:hyperlink>
    </w:p>
    <w:p w14:paraId="19376CDC" w14:textId="7521D54B" w:rsidR="000A6C74" w:rsidRPr="002B2EFE" w:rsidRDefault="000A6C74" w:rsidP="000A6C74">
      <w:pPr>
        <w:pStyle w:val="MDPI16affiliation"/>
        <w:numPr>
          <w:ilvl w:val="0"/>
          <w:numId w:val="4"/>
        </w:numPr>
        <w:rPr>
          <w:rFonts w:ascii="Avenir Book" w:hAnsi="Avenir Book" w:cs="Arial"/>
          <w:szCs w:val="20"/>
          <w:lang w:val="de-DE"/>
        </w:rPr>
      </w:pPr>
      <w:r w:rsidRPr="002B2EFE">
        <w:rPr>
          <w:rFonts w:ascii="Avenir Book" w:hAnsi="Avenir Book" w:cs="Arial"/>
          <w:szCs w:val="20"/>
          <w:lang w:val="de-DE"/>
        </w:rPr>
        <w:t>INSCYD GmbH, Salenstein (</w:t>
      </w:r>
      <w:proofErr w:type="spellStart"/>
      <w:r w:rsidRPr="002B2EFE">
        <w:rPr>
          <w:rFonts w:ascii="Avenir Book" w:hAnsi="Avenir Book" w:cs="Arial"/>
          <w:szCs w:val="20"/>
          <w:lang w:val="de-DE"/>
        </w:rPr>
        <w:t>Switzerland</w:t>
      </w:r>
      <w:proofErr w:type="spellEnd"/>
      <w:r w:rsidRPr="002B2EFE">
        <w:rPr>
          <w:rFonts w:ascii="Avenir Book" w:hAnsi="Avenir Book" w:cs="Arial"/>
          <w:szCs w:val="20"/>
          <w:lang w:val="de-DE"/>
        </w:rPr>
        <w:t>)</w:t>
      </w:r>
      <w:r w:rsidR="00440B9C" w:rsidRPr="002B2EFE">
        <w:rPr>
          <w:rFonts w:ascii="Avenir Book" w:hAnsi="Avenir Book" w:cs="Arial"/>
          <w:szCs w:val="20"/>
          <w:lang w:val="de-DE"/>
        </w:rPr>
        <w:t xml:space="preserve">, </w:t>
      </w:r>
      <w:hyperlink r:id="rId12" w:history="1">
        <w:r w:rsidR="00440B9C" w:rsidRPr="002B2EFE">
          <w:rPr>
            <w:rStyle w:val="Hyperlink"/>
            <w:rFonts w:ascii="Avenir Book" w:hAnsi="Avenir Book" w:cs="Arial"/>
            <w:szCs w:val="20"/>
            <w:lang w:val="de-DE"/>
          </w:rPr>
          <w:t>sebastian@inscyd.com</w:t>
        </w:r>
      </w:hyperlink>
    </w:p>
    <w:p w14:paraId="472F200D" w14:textId="041E2407" w:rsidR="00440B9C" w:rsidRPr="00C06BE3" w:rsidRDefault="00440B9C" w:rsidP="00053765">
      <w:pPr>
        <w:pStyle w:val="MDPI16affiliation"/>
        <w:numPr>
          <w:ilvl w:val="0"/>
          <w:numId w:val="4"/>
        </w:numPr>
        <w:rPr>
          <w:rFonts w:ascii="Avenir Book" w:hAnsi="Avenir Book" w:cs="Arial"/>
          <w:szCs w:val="20"/>
        </w:rPr>
      </w:pPr>
      <w:r w:rsidRPr="00C06BE3">
        <w:rPr>
          <w:rFonts w:ascii="Avenir Book" w:hAnsi="Avenir Book" w:cs="Arial"/>
          <w:szCs w:val="20"/>
        </w:rPr>
        <w:t xml:space="preserve">Exercise Physiology Research Group, Department of Movement Sciences, KU Leuven. </w:t>
      </w:r>
      <w:proofErr w:type="spellStart"/>
      <w:r w:rsidRPr="00C06BE3">
        <w:rPr>
          <w:rFonts w:ascii="Avenir Book" w:hAnsi="Avenir Book" w:cs="Arial"/>
          <w:szCs w:val="20"/>
        </w:rPr>
        <w:t>Tervuursevest</w:t>
      </w:r>
      <w:proofErr w:type="spellEnd"/>
      <w:r w:rsidRPr="00C06BE3">
        <w:rPr>
          <w:rFonts w:ascii="Avenir Book" w:hAnsi="Avenir Book" w:cs="Arial"/>
          <w:szCs w:val="20"/>
        </w:rPr>
        <w:t xml:space="preserve"> 101, 3001 Leuven (Belgium), </w:t>
      </w:r>
      <w:hyperlink r:id="rId13" w:history="1">
        <w:r w:rsidRPr="00C06BE3">
          <w:rPr>
            <w:rStyle w:val="Hyperlink"/>
            <w:rFonts w:ascii="Avenir Book" w:hAnsi="Avenir Book" w:cs="Arial"/>
            <w:szCs w:val="20"/>
          </w:rPr>
          <w:t>reinout.vanschuylenbergh@kuleuven.be</w:t>
        </w:r>
      </w:hyperlink>
      <w:r w:rsidRPr="00C06BE3">
        <w:rPr>
          <w:rFonts w:ascii="Avenir Book" w:hAnsi="Avenir Book" w:cs="Arial"/>
          <w:szCs w:val="20"/>
        </w:rPr>
        <w:t xml:space="preserve"> </w:t>
      </w:r>
    </w:p>
    <w:p w14:paraId="76F1A81E" w14:textId="77777777" w:rsidR="00295A0A" w:rsidRPr="002B2EFE" w:rsidRDefault="00295A0A" w:rsidP="00295A0A">
      <w:pPr>
        <w:pStyle w:val="MDPI16affiliation"/>
        <w:rPr>
          <w:rFonts w:ascii="Avenir Book" w:hAnsi="Avenir Book" w:cs="Arial"/>
          <w:sz w:val="11"/>
          <w:szCs w:val="11"/>
        </w:rPr>
      </w:pPr>
    </w:p>
    <w:p w14:paraId="2FCB8E72" w14:textId="4EE3C6E0" w:rsidR="00295A0A" w:rsidRPr="00C06BE3" w:rsidRDefault="00295A0A" w:rsidP="00295A0A">
      <w:pPr>
        <w:pStyle w:val="MDPI16affiliation"/>
        <w:rPr>
          <w:rFonts w:ascii="Avenir Book" w:hAnsi="Avenir Book" w:cs="Arial"/>
        </w:rPr>
      </w:pPr>
    </w:p>
    <w:p w14:paraId="2F247585" w14:textId="77777777" w:rsidR="004F46D7" w:rsidRPr="00C06BE3" w:rsidRDefault="004F46D7" w:rsidP="00295A0A">
      <w:pPr>
        <w:pStyle w:val="MDPI17abstract"/>
        <w:rPr>
          <w:rFonts w:ascii="Times New Roman" w:hAnsi="Times New Roman"/>
          <w:b/>
        </w:rPr>
        <w:sectPr w:rsidR="004F46D7" w:rsidRPr="00C06BE3" w:rsidSect="0016690E">
          <w:headerReference w:type="even" r:id="rId14"/>
          <w:headerReference w:type="default" r:id="rId15"/>
          <w:footerReference w:type="even" r:id="rId16"/>
          <w:footerReference w:type="default" r:id="rId17"/>
          <w:headerReference w:type="first" r:id="rId18"/>
          <w:footerReference w:type="first" r:id="rId19"/>
          <w:pgSz w:w="11906" w:h="16838"/>
          <w:pgMar w:top="1417" w:right="1701" w:bottom="1417" w:left="1701" w:header="708" w:footer="708" w:gutter="0"/>
          <w:lnNumType w:countBy="1" w:restart="continuous"/>
          <w:cols w:space="708"/>
          <w:titlePg/>
          <w:docGrid w:linePitch="360"/>
        </w:sectPr>
      </w:pPr>
    </w:p>
    <w:p w14:paraId="34873869" w14:textId="77777777" w:rsidR="00440B9C" w:rsidRPr="00C06BE3" w:rsidRDefault="00295A0A" w:rsidP="00440B9C">
      <w:pPr>
        <w:spacing w:line="276" w:lineRule="auto"/>
        <w:ind w:right="275"/>
        <w:rPr>
          <w:rFonts w:ascii="Palatino" w:hAnsi="Palatino"/>
          <w:sz w:val="20"/>
          <w:szCs w:val="22"/>
          <w:lang w:bidi="en-US"/>
        </w:rPr>
      </w:pPr>
      <w:r w:rsidRPr="00C06BE3">
        <w:rPr>
          <w:rFonts w:ascii="Palatino" w:hAnsi="Palatino"/>
          <w:b/>
          <w:bCs/>
          <w:sz w:val="20"/>
          <w:szCs w:val="22"/>
          <w:lang w:bidi="en-US"/>
        </w:rPr>
        <w:t>Abstract:</w:t>
      </w:r>
      <w:r w:rsidRPr="00C06BE3">
        <w:rPr>
          <w:rFonts w:ascii="Palatino" w:hAnsi="Palatino"/>
          <w:sz w:val="20"/>
          <w:szCs w:val="22"/>
          <w:lang w:bidi="en-US"/>
        </w:rPr>
        <w:t xml:space="preserve"> </w:t>
      </w:r>
      <w:bookmarkStart w:id="0" w:name="OLE_LINK6"/>
      <w:bookmarkStart w:id="1" w:name="OLE_LINK7"/>
      <w:r w:rsidR="00440B9C" w:rsidRPr="00C06BE3">
        <w:rPr>
          <w:rFonts w:ascii="Palatino" w:hAnsi="Palatino"/>
          <w:sz w:val="20"/>
          <w:szCs w:val="22"/>
          <w:lang w:bidi="en-US"/>
        </w:rPr>
        <w:t>The mixed-team super-sprint triathlon relay (</w:t>
      </w:r>
      <w:r w:rsidR="00440B9C" w:rsidRPr="00C06BE3">
        <w:rPr>
          <w:rFonts w:ascii="Palatino" w:hAnsi="Palatino"/>
          <w:sz w:val="20"/>
          <w:szCs w:val="22"/>
          <w:lang w:bidi="en-US"/>
        </w:rPr>
        <w:sym w:font="Symbol" w:char="F07E"/>
      </w:r>
      <w:r w:rsidR="00440B9C" w:rsidRPr="00C06BE3">
        <w:rPr>
          <w:rFonts w:ascii="Palatino" w:hAnsi="Palatino"/>
          <w:sz w:val="20"/>
          <w:szCs w:val="22"/>
          <w:lang w:bidi="en-US"/>
        </w:rPr>
        <w:t xml:space="preserve">300m swimming, </w:t>
      </w:r>
      <w:r w:rsidR="00440B9C" w:rsidRPr="00C06BE3">
        <w:rPr>
          <w:rFonts w:ascii="Palatino" w:hAnsi="Palatino"/>
          <w:sz w:val="20"/>
          <w:szCs w:val="22"/>
          <w:lang w:bidi="en-US"/>
        </w:rPr>
        <w:sym w:font="Symbol" w:char="F07E"/>
      </w:r>
      <w:r w:rsidR="00440B9C" w:rsidRPr="00C06BE3">
        <w:rPr>
          <w:rFonts w:ascii="Palatino" w:hAnsi="Palatino"/>
          <w:sz w:val="20"/>
          <w:szCs w:val="22"/>
          <w:lang w:bidi="en-US"/>
        </w:rPr>
        <w:t xml:space="preserve">6.6km cycling and </w:t>
      </w:r>
      <w:r w:rsidR="00440B9C" w:rsidRPr="00C06BE3">
        <w:rPr>
          <w:rFonts w:ascii="Palatino" w:hAnsi="Palatino"/>
          <w:sz w:val="20"/>
          <w:szCs w:val="22"/>
          <w:lang w:bidi="en-US"/>
        </w:rPr>
        <w:sym w:font="Symbol" w:char="F07E"/>
      </w:r>
      <w:r w:rsidR="00440B9C" w:rsidRPr="00C06BE3">
        <w:rPr>
          <w:rFonts w:ascii="Palatino" w:hAnsi="Palatino"/>
          <w:sz w:val="20"/>
          <w:szCs w:val="22"/>
          <w:lang w:bidi="en-US"/>
        </w:rPr>
        <w:t xml:space="preserve">1.5km running) performed in teams of four athletes, is the newest Olympic triathlon discipline. Until today, no scientific data is available on the specific physiological attributes. Our study aims to predict a super-sprint triathlon performance from physiological exercise testing. </w:t>
      </w:r>
    </w:p>
    <w:p w14:paraId="428BE3B8" w14:textId="77777777" w:rsidR="00440B9C" w:rsidRPr="002B2EFE" w:rsidRDefault="00440B9C" w:rsidP="00440B9C">
      <w:pPr>
        <w:spacing w:line="276" w:lineRule="auto"/>
        <w:ind w:right="275"/>
        <w:rPr>
          <w:rFonts w:ascii="Palatino" w:eastAsia="Avenir" w:hAnsi="Palatino"/>
          <w:sz w:val="20"/>
        </w:rPr>
      </w:pPr>
      <w:r w:rsidRPr="002B2EFE">
        <w:rPr>
          <w:rFonts w:ascii="Palatino" w:eastAsia="Avenir" w:hAnsi="Palatino"/>
          <w:sz w:val="20"/>
        </w:rPr>
        <w:t>Fourteen national level triathletes performed physiological tests in swimming and running and competed in a super-sprint triathlon. The physiological profile in swimming and running was calculated and applied to predict triathlon performance.</w:t>
      </w:r>
    </w:p>
    <w:p w14:paraId="0BABDFF1" w14:textId="77777777" w:rsidR="00440B9C" w:rsidRPr="002B2EFE" w:rsidRDefault="00440B9C" w:rsidP="00440B9C">
      <w:pPr>
        <w:spacing w:line="276" w:lineRule="auto"/>
        <w:ind w:right="275"/>
        <w:rPr>
          <w:rFonts w:ascii="Palatino" w:eastAsia="Avenir" w:hAnsi="Palatino"/>
          <w:sz w:val="20"/>
        </w:rPr>
      </w:pPr>
      <w:r w:rsidRPr="002B2EFE">
        <w:rPr>
          <w:rFonts w:ascii="Palatino" w:eastAsia="Avenir" w:hAnsi="Palatino"/>
          <w:sz w:val="20"/>
        </w:rPr>
        <w:t xml:space="preserve">The speed at </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2max_swim</w:t>
      </w:r>
      <w:r w:rsidRPr="002B2EFE">
        <w:rPr>
          <w:rFonts w:ascii="Palatino" w:eastAsia="Avenir" w:hAnsi="Palatino"/>
          <w:sz w:val="20"/>
        </w:rPr>
        <w:t xml:space="preserve"> corresponded well to the swimming speed during the triathlon (</w:t>
      </w:r>
      <m:oMath>
        <m:r>
          <w:rPr>
            <w:rFonts w:ascii="Cambria Math" w:eastAsia="Cambria Math" w:hAnsi="Cambria Math"/>
            <w:sz w:val="20"/>
          </w:rPr>
          <m:t>∆</m:t>
        </m:r>
      </m:oMath>
      <w:r w:rsidRPr="002B2EFE">
        <w:rPr>
          <w:rFonts w:ascii="Palatino" w:eastAsia="Avenir" w:hAnsi="Palatino"/>
          <w:sz w:val="20"/>
        </w:rPr>
        <w:t>0.013 m·s</w:t>
      </w:r>
      <w:r w:rsidRPr="002B2EFE">
        <w:rPr>
          <w:rFonts w:ascii="Palatino" w:eastAsia="Avenir" w:hAnsi="Palatino"/>
          <w:sz w:val="20"/>
          <w:vertAlign w:val="superscript"/>
        </w:rPr>
        <w:t>-1</w:t>
      </w:r>
      <w:r w:rsidRPr="002B2EFE">
        <w:rPr>
          <w:rFonts w:ascii="Palatino" w:eastAsia="Avenir" w:hAnsi="Palatino"/>
          <w:sz w:val="20"/>
        </w:rPr>
        <w:t xml:space="preserve">, </w:t>
      </w:r>
      <w:proofErr w:type="spellStart"/>
      <w:r w:rsidRPr="002B2EFE">
        <w:rPr>
          <w:rFonts w:ascii="Palatino" w:eastAsia="Avenir" w:hAnsi="Palatino"/>
          <w:sz w:val="20"/>
        </w:rPr>
        <w:t>n.s</w:t>
      </w:r>
      <w:proofErr w:type="spellEnd"/>
      <w:r w:rsidRPr="002B2EFE">
        <w:rPr>
          <w:rFonts w:ascii="Palatino" w:eastAsia="Avenir" w:hAnsi="Palatino"/>
          <w:sz w:val="20"/>
        </w:rPr>
        <w:t>.), whereas the running speed was similar to the running speed at metabolic steady state (</w:t>
      </w:r>
      <w:proofErr w:type="spellStart"/>
      <w:r w:rsidRPr="002B2EFE">
        <w:rPr>
          <w:rFonts w:ascii="Palatino" w:eastAsia="Avenir" w:hAnsi="Palatino"/>
          <w:sz w:val="20"/>
        </w:rPr>
        <w:t>MMSS</w:t>
      </w:r>
      <w:r w:rsidRPr="002B2EFE">
        <w:rPr>
          <w:rFonts w:ascii="Palatino" w:eastAsia="Avenir" w:hAnsi="Palatino"/>
          <w:sz w:val="20"/>
          <w:vertAlign w:val="subscript"/>
        </w:rPr>
        <w:t>run</w:t>
      </w:r>
      <w:proofErr w:type="spellEnd"/>
      <w:r w:rsidRPr="002B2EFE">
        <w:rPr>
          <w:rFonts w:ascii="Palatino" w:eastAsia="Avenir" w:hAnsi="Palatino"/>
          <w:sz w:val="20"/>
        </w:rPr>
        <w:t>) (</w:t>
      </w:r>
      <m:oMath>
        <m:r>
          <w:rPr>
            <w:rFonts w:ascii="Cambria Math" w:eastAsia="Cambria Math" w:hAnsi="Cambria Math"/>
            <w:sz w:val="20"/>
          </w:rPr>
          <m:t>∆</m:t>
        </m:r>
      </m:oMath>
      <w:r w:rsidRPr="002B2EFE">
        <w:rPr>
          <w:rFonts w:ascii="Palatino" w:eastAsia="Avenir" w:hAnsi="Palatino"/>
          <w:sz w:val="20"/>
        </w:rPr>
        <w:t>0.05 m·s</w:t>
      </w:r>
      <w:r w:rsidRPr="002B2EFE">
        <w:rPr>
          <w:rFonts w:ascii="Palatino" w:eastAsia="Avenir" w:hAnsi="Palatino"/>
          <w:sz w:val="20"/>
          <w:vertAlign w:val="superscript"/>
        </w:rPr>
        <w:t>-1</w:t>
      </w:r>
      <w:r w:rsidRPr="002B2EFE">
        <w:rPr>
          <w:rFonts w:ascii="Palatino" w:eastAsia="Avenir" w:hAnsi="Palatino"/>
          <w:sz w:val="20"/>
        </w:rPr>
        <w:t xml:space="preserve">, </w:t>
      </w:r>
      <w:proofErr w:type="spellStart"/>
      <w:r w:rsidRPr="002B2EFE">
        <w:rPr>
          <w:rFonts w:ascii="Palatino" w:eastAsia="Avenir" w:hAnsi="Palatino"/>
          <w:sz w:val="20"/>
        </w:rPr>
        <w:t>n.s</w:t>
      </w:r>
      <w:proofErr w:type="spellEnd"/>
      <w:r w:rsidRPr="002B2EFE">
        <w:rPr>
          <w:rFonts w:ascii="Palatino" w:eastAsia="Avenir" w:hAnsi="Palatino"/>
          <w:sz w:val="20"/>
        </w:rPr>
        <w:t>.). Stepwise multiple regression analysis selected MMSS</w:t>
      </w:r>
      <w:r w:rsidRPr="002B2EFE">
        <w:rPr>
          <w:rFonts w:ascii="Palatino" w:eastAsia="Avenir" w:hAnsi="Palatino"/>
          <w:sz w:val="20"/>
          <w:vertAlign w:val="subscript"/>
        </w:rPr>
        <w:t>run</w:t>
      </w:r>
      <w:r w:rsidRPr="002B2EFE">
        <w:rPr>
          <w:rFonts w:ascii="Palatino" w:eastAsia="Avenir" w:hAnsi="Palatino"/>
          <w:sz w:val="20"/>
        </w:rPr>
        <w:t xml:space="preserve"> as the primary predictor of triathlon performance (r</w:t>
      </w:r>
      <w:r w:rsidRPr="002B2EFE">
        <w:rPr>
          <w:rFonts w:ascii="Palatino" w:eastAsia="Avenir" w:hAnsi="Palatino"/>
          <w:sz w:val="20"/>
          <w:vertAlign w:val="superscript"/>
        </w:rPr>
        <w:t>2</w:t>
      </w:r>
      <w:r w:rsidRPr="002B2EFE">
        <w:rPr>
          <w:rFonts w:ascii="Palatino" w:eastAsia="Avenir" w:hAnsi="Palatino"/>
          <w:sz w:val="20"/>
        </w:rPr>
        <w:t xml:space="preserve"> = 0.66, p&lt;0.05). The swimming speed at metabolic steady state (MMSS</w:t>
      </w:r>
      <w:r w:rsidRPr="002B2EFE">
        <w:rPr>
          <w:rFonts w:ascii="Palatino" w:eastAsia="Avenir" w:hAnsi="Palatino"/>
          <w:sz w:val="20"/>
          <w:vertAlign w:val="subscript"/>
        </w:rPr>
        <w:t>swim</w:t>
      </w:r>
      <w:r w:rsidRPr="002B2EFE">
        <w:rPr>
          <w:rFonts w:ascii="Palatino" w:eastAsia="Avenir" w:hAnsi="Palatino"/>
          <w:sz w:val="20"/>
        </w:rPr>
        <w:t>)</w:t>
      </w:r>
      <w:r w:rsidRPr="002B2EFE">
        <w:rPr>
          <w:rFonts w:ascii="Palatino" w:eastAsia="Avenir" w:hAnsi="Palatino"/>
          <w:sz w:val="20"/>
          <w:vertAlign w:val="subscript"/>
        </w:rPr>
        <w:t xml:space="preserve"> </w:t>
      </w:r>
      <w:r w:rsidRPr="002B2EFE">
        <w:rPr>
          <w:rFonts w:ascii="Palatino" w:eastAsia="Avenir" w:hAnsi="Palatino"/>
          <w:sz w:val="20"/>
        </w:rPr>
        <w:t>(r</w:t>
      </w:r>
      <w:r w:rsidRPr="002B2EFE">
        <w:rPr>
          <w:rFonts w:ascii="Palatino" w:eastAsia="Avenir" w:hAnsi="Palatino"/>
          <w:sz w:val="20"/>
          <w:vertAlign w:val="superscript"/>
        </w:rPr>
        <w:t>2</w:t>
      </w:r>
      <w:r w:rsidRPr="002B2EFE">
        <w:rPr>
          <w:rFonts w:ascii="Palatino" w:eastAsia="Avenir" w:hAnsi="Palatino"/>
          <w:sz w:val="20"/>
        </w:rPr>
        <w:t xml:space="preserve"> = 0.84, p&lt;0.05) and the amount of work that can be performed above MMSS</w:t>
      </w:r>
      <w:r w:rsidRPr="002B2EFE">
        <w:rPr>
          <w:rFonts w:ascii="Palatino" w:eastAsia="Avenir" w:hAnsi="Palatino"/>
          <w:sz w:val="20"/>
          <w:vertAlign w:val="subscript"/>
        </w:rPr>
        <w:t>run</w:t>
      </w:r>
      <w:r w:rsidRPr="002B2EFE">
        <w:rPr>
          <w:rFonts w:ascii="Palatino" w:eastAsia="Avenir" w:hAnsi="Palatino"/>
          <w:sz w:val="20"/>
        </w:rPr>
        <w:t xml:space="preserve"> (W’</w:t>
      </w:r>
      <w:r w:rsidRPr="002B2EFE">
        <w:rPr>
          <w:rFonts w:ascii="Palatino" w:eastAsia="Avenir" w:hAnsi="Palatino"/>
          <w:sz w:val="20"/>
          <w:vertAlign w:val="subscript"/>
        </w:rPr>
        <w:t>run</w:t>
      </w:r>
      <w:r w:rsidRPr="002B2EFE">
        <w:rPr>
          <w:rFonts w:ascii="Palatino" w:eastAsia="Avenir" w:hAnsi="Palatino"/>
          <w:sz w:val="20"/>
        </w:rPr>
        <w:t>) were also included in the prediction model (r</w:t>
      </w:r>
      <w:r w:rsidRPr="002B2EFE">
        <w:rPr>
          <w:rFonts w:ascii="Palatino" w:eastAsia="Avenir" w:hAnsi="Palatino"/>
          <w:sz w:val="20"/>
          <w:vertAlign w:val="superscript"/>
        </w:rPr>
        <w:t>2</w:t>
      </w:r>
      <w:r w:rsidRPr="002B2EFE">
        <w:rPr>
          <w:rFonts w:ascii="Palatino" w:eastAsia="Avenir" w:hAnsi="Palatino"/>
          <w:sz w:val="20"/>
        </w:rPr>
        <w:t xml:space="preserve"> = 0.91, p&lt;0.05).</w:t>
      </w:r>
    </w:p>
    <w:p w14:paraId="7F342847" w14:textId="62C37EE6" w:rsidR="00440B9C" w:rsidRPr="002B2EFE" w:rsidRDefault="00440B9C" w:rsidP="004411A9">
      <w:pPr>
        <w:spacing w:line="276" w:lineRule="auto"/>
        <w:ind w:right="275"/>
        <w:rPr>
          <w:rFonts w:ascii="Palatino" w:eastAsia="Avenir" w:hAnsi="Palatino"/>
          <w:sz w:val="20"/>
        </w:rPr>
      </w:pPr>
      <w:bookmarkStart w:id="2" w:name="OLE_LINK24"/>
      <w:bookmarkStart w:id="3" w:name="OLE_LINK25"/>
      <w:r w:rsidRPr="002B2EFE">
        <w:rPr>
          <w:rFonts w:ascii="Palatino" w:eastAsia="Avenir" w:hAnsi="Palatino"/>
          <w:sz w:val="20"/>
        </w:rPr>
        <w:t xml:space="preserve">Our data indicate that </w:t>
      </w:r>
      <w:proofErr w:type="spellStart"/>
      <w:r w:rsidRPr="002B2EFE">
        <w:rPr>
          <w:rFonts w:ascii="Palatino" w:eastAsia="Avenir" w:hAnsi="Palatino"/>
          <w:sz w:val="20"/>
        </w:rPr>
        <w:t>MMSS</w:t>
      </w:r>
      <w:r w:rsidRPr="002B2EFE">
        <w:rPr>
          <w:rFonts w:ascii="Palatino" w:eastAsia="Avenir" w:hAnsi="Palatino"/>
          <w:sz w:val="20"/>
          <w:vertAlign w:val="subscript"/>
        </w:rPr>
        <w:t>run</w:t>
      </w:r>
      <w:proofErr w:type="spellEnd"/>
      <w:r w:rsidRPr="002B2EFE">
        <w:rPr>
          <w:rFonts w:ascii="Palatino" w:eastAsia="Avenir" w:hAnsi="Palatino"/>
          <w:sz w:val="20"/>
        </w:rPr>
        <w:t xml:space="preserve">, </w:t>
      </w:r>
      <w:proofErr w:type="spellStart"/>
      <w:r w:rsidRPr="002B2EFE">
        <w:rPr>
          <w:rFonts w:ascii="Palatino" w:eastAsia="Avenir" w:hAnsi="Palatino"/>
          <w:sz w:val="20"/>
        </w:rPr>
        <w:t>MSS</w:t>
      </w:r>
      <w:r w:rsidRPr="002B2EFE">
        <w:rPr>
          <w:rFonts w:ascii="Palatino" w:eastAsia="Avenir" w:hAnsi="Palatino"/>
          <w:sz w:val="20"/>
          <w:vertAlign w:val="subscript"/>
        </w:rPr>
        <w:t>swim</w:t>
      </w:r>
      <w:proofErr w:type="spellEnd"/>
      <w:r w:rsidRPr="002B2EFE">
        <w:rPr>
          <w:rFonts w:ascii="Palatino" w:eastAsia="Avenir" w:hAnsi="Palatino"/>
          <w:sz w:val="20"/>
        </w:rPr>
        <w:t xml:space="preserve">, and </w:t>
      </w:r>
      <w:sdt>
        <w:sdtPr>
          <w:rPr>
            <w:rFonts w:ascii="Palatino" w:hAnsi="Palatino"/>
            <w:sz w:val="20"/>
          </w:rPr>
          <w:tag w:val="goog_rdk_1"/>
          <w:id w:val="1543476678"/>
        </w:sdtPr>
        <w:sdtEndPr/>
        <w:sdtContent/>
      </w:sdt>
      <w:proofErr w:type="spellStart"/>
      <w:r w:rsidRPr="002B2EFE">
        <w:rPr>
          <w:rFonts w:ascii="Palatino" w:eastAsia="Avenir" w:hAnsi="Palatino"/>
          <w:sz w:val="20"/>
        </w:rPr>
        <w:t>W’</w:t>
      </w:r>
      <w:r w:rsidRPr="002B2EFE">
        <w:rPr>
          <w:rFonts w:ascii="Palatino" w:eastAsia="Avenir" w:hAnsi="Palatino"/>
          <w:sz w:val="20"/>
          <w:vertAlign w:val="subscript"/>
        </w:rPr>
        <w:t>run</w:t>
      </w:r>
      <w:proofErr w:type="spellEnd"/>
      <w:r w:rsidRPr="002B2EFE">
        <w:rPr>
          <w:rFonts w:ascii="Palatino" w:eastAsia="Avenir" w:hAnsi="Palatino"/>
          <w:sz w:val="20"/>
          <w:vertAlign w:val="subscript"/>
        </w:rPr>
        <w:t xml:space="preserve"> </w:t>
      </w:r>
      <w:r w:rsidRPr="002B2EFE">
        <w:rPr>
          <w:rFonts w:ascii="Palatino" w:eastAsia="Avenir" w:hAnsi="Palatino"/>
          <w:sz w:val="20"/>
        </w:rPr>
        <w:t xml:space="preserve">allow for a precise prediction of a super-sprint triathlon performance. </w:t>
      </w:r>
      <w:bookmarkEnd w:id="2"/>
      <w:bookmarkEnd w:id="3"/>
      <w:r w:rsidRPr="002B2EFE">
        <w:rPr>
          <w:rFonts w:ascii="Palatino" w:eastAsia="Avenir" w:hAnsi="Palatino"/>
          <w:sz w:val="20"/>
        </w:rPr>
        <w:t>This information can be used to optimize training and pacing strategies.</w:t>
      </w:r>
      <w:bookmarkEnd w:id="0"/>
      <w:bookmarkEnd w:id="1"/>
    </w:p>
    <w:p w14:paraId="0A9E4CE0" w14:textId="13BE97D5" w:rsidR="00295A0A" w:rsidRPr="00C06BE3" w:rsidRDefault="00295A0A" w:rsidP="00295A0A">
      <w:pPr>
        <w:pStyle w:val="MDPI17abstract"/>
        <w:rPr>
          <w:rFonts w:ascii="Palatino" w:hAnsi="Palatino"/>
        </w:rPr>
      </w:pPr>
      <w:r w:rsidRPr="00C06BE3">
        <w:rPr>
          <w:rFonts w:ascii="Palatino" w:hAnsi="Palatino"/>
          <w:b/>
        </w:rPr>
        <w:t xml:space="preserve">Keywords: </w:t>
      </w:r>
      <w:r w:rsidR="00440B9C" w:rsidRPr="00C06BE3">
        <w:rPr>
          <w:rFonts w:ascii="Palatino" w:hAnsi="Palatino"/>
        </w:rPr>
        <w:t>Triathlon performance</w:t>
      </w:r>
      <w:r w:rsidRPr="00C06BE3">
        <w:rPr>
          <w:rFonts w:ascii="Palatino" w:hAnsi="Palatino"/>
        </w:rPr>
        <w:t xml:space="preserve">; </w:t>
      </w:r>
      <w:r w:rsidR="00440B9C" w:rsidRPr="00C06BE3">
        <w:rPr>
          <w:rFonts w:ascii="Palatino" w:hAnsi="Palatino"/>
        </w:rPr>
        <w:t>super-sprint triathlon</w:t>
      </w:r>
      <w:r w:rsidRPr="00C06BE3">
        <w:rPr>
          <w:rFonts w:ascii="Palatino" w:hAnsi="Palatino"/>
        </w:rPr>
        <w:t>;</w:t>
      </w:r>
      <w:r w:rsidR="00440B9C" w:rsidRPr="00C06BE3">
        <w:rPr>
          <w:rFonts w:ascii="Palatino" w:hAnsi="Palatino"/>
        </w:rPr>
        <w:t xml:space="preserve"> metabolic profile, </w:t>
      </w:r>
      <m:oMath>
        <m:acc>
          <m:accPr>
            <m:chr m:val="̇"/>
            <m:ctrlPr>
              <w:rPr>
                <w:rFonts w:ascii="Cambria Math" w:eastAsia="Cambria Math" w:hAnsi="Cambria Math"/>
                <w:szCs w:val="20"/>
              </w:rPr>
            </m:ctrlPr>
          </m:accPr>
          <m:e>
            <m:r>
              <w:rPr>
                <w:rFonts w:ascii="Cambria Math" w:eastAsia="Cambria Math" w:hAnsi="Cambria Math"/>
                <w:szCs w:val="20"/>
              </w:rPr>
              <m:t>V</m:t>
            </m:r>
          </m:e>
        </m:acc>
      </m:oMath>
      <w:r w:rsidR="00440B9C" w:rsidRPr="002B2EFE">
        <w:rPr>
          <w:rFonts w:ascii="Palatino" w:eastAsia="Avenir" w:hAnsi="Palatino"/>
          <w:szCs w:val="20"/>
        </w:rPr>
        <w:t>O</w:t>
      </w:r>
      <w:r w:rsidR="00440B9C" w:rsidRPr="002B2EFE">
        <w:rPr>
          <w:rFonts w:ascii="Palatino" w:eastAsia="Avenir" w:hAnsi="Palatino"/>
          <w:szCs w:val="20"/>
          <w:vertAlign w:val="subscript"/>
        </w:rPr>
        <w:t>2max</w:t>
      </w:r>
      <w:r w:rsidR="00440B9C" w:rsidRPr="00C06BE3">
        <w:rPr>
          <w:rFonts w:ascii="Palatino" w:hAnsi="Palatino"/>
        </w:rPr>
        <w:t xml:space="preserve">, </w:t>
      </w:r>
      <w:r w:rsidR="00440B9C" w:rsidRPr="002B2EFE">
        <w:rPr>
          <w:rFonts w:ascii="Palatino" w:eastAsia="Calibri" w:hAnsi="Palatino" w:hint="eastAsia"/>
        </w:rPr>
        <w:t>ν</w:t>
      </w:r>
      <w:r w:rsidR="00440B9C" w:rsidRPr="00C06BE3">
        <w:rPr>
          <w:rFonts w:ascii="Palatino" w:hAnsi="Palatino"/>
        </w:rPr>
        <w:t>Lamax</w:t>
      </w:r>
    </w:p>
    <w:p w14:paraId="75F7D349" w14:textId="77777777" w:rsidR="004F46D7" w:rsidRPr="00C06BE3" w:rsidRDefault="004F46D7" w:rsidP="00295A0A"/>
    <w:p w14:paraId="3F719447" w14:textId="77777777" w:rsidR="000547C4" w:rsidRPr="00C06BE3" w:rsidRDefault="000547C4" w:rsidP="00295A0A">
      <w:pPr>
        <w:sectPr w:rsidR="000547C4" w:rsidRPr="00C06BE3" w:rsidSect="0016690E">
          <w:type w:val="continuous"/>
          <w:pgSz w:w="11906" w:h="16838"/>
          <w:pgMar w:top="1417" w:right="1701" w:bottom="1417" w:left="1701" w:header="708" w:footer="708" w:gutter="0"/>
          <w:lnNumType w:countBy="1" w:restart="continuous"/>
          <w:cols w:space="708"/>
          <w:docGrid w:linePitch="360"/>
        </w:sectPr>
      </w:pPr>
    </w:p>
    <w:p w14:paraId="03522BE8" w14:textId="77777777" w:rsidR="004F46D7" w:rsidRPr="00C06BE3" w:rsidRDefault="004F46D7" w:rsidP="00815A69">
      <w:pPr>
        <w:adjustRightInd w:val="0"/>
        <w:snapToGrid w:val="0"/>
        <w:spacing w:before="240" w:after="120" w:line="260" w:lineRule="atLeast"/>
        <w:jc w:val="left"/>
        <w:outlineLvl w:val="0"/>
        <w:rPr>
          <w:rFonts w:ascii="Palatino Linotype" w:hAnsi="Palatino Linotype"/>
          <w:b/>
          <w:snapToGrid w:val="0"/>
          <w:sz w:val="20"/>
          <w:szCs w:val="22"/>
          <w:lang w:bidi="en-US"/>
        </w:rPr>
      </w:pPr>
      <w:r w:rsidRPr="00C06BE3">
        <w:rPr>
          <w:rFonts w:ascii="Palatino Linotype" w:hAnsi="Palatino Linotype"/>
          <w:b/>
          <w:snapToGrid w:val="0"/>
          <w:sz w:val="20"/>
          <w:szCs w:val="22"/>
          <w:lang w:eastAsia="zh-CN" w:bidi="en-US"/>
        </w:rPr>
        <w:t xml:space="preserve">1. </w:t>
      </w:r>
      <w:r w:rsidRPr="00C06BE3">
        <w:rPr>
          <w:rFonts w:ascii="Palatino Linotype" w:hAnsi="Palatino Linotype"/>
          <w:b/>
          <w:snapToGrid w:val="0"/>
          <w:sz w:val="20"/>
          <w:szCs w:val="22"/>
          <w:lang w:bidi="en-US"/>
        </w:rPr>
        <w:t>Introduction</w:t>
      </w:r>
    </w:p>
    <w:p w14:paraId="21030D9A" w14:textId="7CF280B7" w:rsidR="00440B9C" w:rsidRPr="002B2EFE" w:rsidRDefault="00440B9C" w:rsidP="002B2EFE">
      <w:pPr>
        <w:spacing w:line="276" w:lineRule="auto"/>
        <w:ind w:firstLine="720"/>
        <w:rPr>
          <w:rFonts w:ascii="Palatino" w:eastAsia="Avenir" w:hAnsi="Palatino"/>
          <w:sz w:val="20"/>
        </w:rPr>
      </w:pPr>
      <w:bookmarkStart w:id="4" w:name="OLE_LINK1"/>
      <w:bookmarkStart w:id="5" w:name="OLE_LINK2"/>
      <w:r w:rsidRPr="002B2EFE">
        <w:rPr>
          <w:rFonts w:ascii="Palatino" w:eastAsia="Avenir" w:hAnsi="Palatino"/>
          <w:sz w:val="20"/>
        </w:rPr>
        <w:t xml:space="preserve">Triathlon combines swimming, cycling and running in a single event. Competition duration varies from </w:t>
      </w:r>
      <w:r w:rsidRPr="002B2EFE">
        <w:rPr>
          <w:rFonts w:ascii="Palatino" w:eastAsia="Symbol" w:hAnsi="Palatino"/>
          <w:sz w:val="20"/>
        </w:rPr>
        <w:t>~</w:t>
      </w:r>
      <w:r w:rsidRPr="002B2EFE">
        <w:rPr>
          <w:rFonts w:ascii="Palatino" w:eastAsia="Avenir" w:hAnsi="Palatino"/>
          <w:sz w:val="20"/>
        </w:rPr>
        <w:t xml:space="preserve">20 min for the super-sprint distance to </w:t>
      </w:r>
      <w:r w:rsidRPr="002B2EFE">
        <w:rPr>
          <w:rFonts w:ascii="Palatino" w:eastAsia="Symbol" w:hAnsi="Palatino"/>
          <w:sz w:val="20"/>
        </w:rPr>
        <w:t>~</w:t>
      </w:r>
      <w:r w:rsidRPr="002B2EFE">
        <w:rPr>
          <w:rFonts w:ascii="Palatino" w:eastAsia="Avenir" w:hAnsi="Palatino"/>
          <w:sz w:val="20"/>
        </w:rPr>
        <w:t xml:space="preserve">8h for the long </w:t>
      </w:r>
      <w:r w:rsidRPr="002B2EFE">
        <w:rPr>
          <w:rFonts w:ascii="Palatino" w:eastAsia="Avenir" w:hAnsi="Palatino"/>
          <w:sz w:val="20"/>
        </w:rPr>
        <w:t>distance in elite athletes. The sport made its Olympic debut at the 2000 Games in Sydney</w:t>
      </w:r>
      <w:r w:rsidR="00BC31B1" w:rsidRPr="002B2EFE">
        <w:rPr>
          <w:rFonts w:ascii="Palatino" w:eastAsia="Avenir" w:hAnsi="Palatino"/>
          <w:sz w:val="20"/>
        </w:rPr>
        <w:t xml:space="preserve"> featuring the </w:t>
      </w:r>
      <w:proofErr w:type="spellStart"/>
      <w:r w:rsidR="00BC31B1" w:rsidRPr="002B2EFE">
        <w:rPr>
          <w:rFonts w:ascii="Palatino" w:eastAsia="Avenir" w:hAnsi="Palatino"/>
          <w:sz w:val="20"/>
        </w:rPr>
        <w:t>t</w:t>
      </w:r>
      <w:r w:rsidRPr="002B2EFE">
        <w:rPr>
          <w:rFonts w:ascii="Palatino" w:eastAsia="Avenir" w:hAnsi="Palatino"/>
          <w:sz w:val="20"/>
        </w:rPr>
        <w:t>he</w:t>
      </w:r>
      <w:proofErr w:type="spellEnd"/>
      <w:r w:rsidRPr="002B2EFE">
        <w:rPr>
          <w:rFonts w:ascii="Palatino" w:eastAsia="Avenir" w:hAnsi="Palatino"/>
          <w:sz w:val="20"/>
        </w:rPr>
        <w:t xml:space="preserve"> standard </w:t>
      </w:r>
      <w:r w:rsidR="00BC31B1" w:rsidRPr="002B2EFE">
        <w:rPr>
          <w:rFonts w:ascii="Palatino" w:eastAsia="Avenir" w:hAnsi="Palatino"/>
          <w:sz w:val="20"/>
        </w:rPr>
        <w:t xml:space="preserve">(Olympic) </w:t>
      </w:r>
      <w:r w:rsidRPr="002B2EFE">
        <w:rPr>
          <w:rFonts w:ascii="Palatino" w:eastAsia="Avenir" w:hAnsi="Palatino"/>
          <w:sz w:val="20"/>
        </w:rPr>
        <w:t xml:space="preserve">distance </w:t>
      </w:r>
      <w:r w:rsidR="00BC31B1" w:rsidRPr="002B2EFE">
        <w:rPr>
          <w:rFonts w:ascii="Palatino" w:eastAsia="Avenir" w:hAnsi="Palatino"/>
          <w:sz w:val="20"/>
        </w:rPr>
        <w:t>format comprising</w:t>
      </w:r>
      <w:r w:rsidRPr="002B2EFE">
        <w:rPr>
          <w:rFonts w:ascii="Palatino" w:eastAsia="Avenir" w:hAnsi="Palatino"/>
          <w:sz w:val="20"/>
        </w:rPr>
        <w:t xml:space="preserve"> a 1,500m swim, 40km bike and a 10km run. During the Olympic Games in Tokyo 2020, the mixed-team relay (MTR) </w:t>
      </w:r>
      <w:r w:rsidRPr="002B2EFE">
        <w:rPr>
          <w:rFonts w:ascii="Palatino" w:eastAsia="Avenir" w:hAnsi="Palatino"/>
          <w:sz w:val="20"/>
        </w:rPr>
        <w:lastRenderedPageBreak/>
        <w:t xml:space="preserve">was added for the first time to the Olympic program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{"citationID":"i25PGF3w","properties":{"formattedCitation":"(World Triathlon, 2023b)","plainCitation":"(World Triathlon, 2023b)","noteIndex":0},"citationItems":[{"id":930,"uris":["http://zotero.org/users/11461696/items/TX2TYPFY"],"itemData":{"id":930,"type":"webpage","abstract":"The first recorded triathlon took place in San Diego, California on September 24, 1974. It was organised by the San Diego Track &amp; Field Club as an alternative to the rigors of training on the track. The race, which took place in San Diego’s Mission Bay, consisted of a 5.3-mile run, followed by a 5-mile cycle and a 600-yard swim in the Bay. A total of 46 athletes finished the race.\n\nTriathlon grew rapidly from its humble beginnings in San Diego and within a matter of years it became one of the fastest growing sports all over the world. The International Olympic Committee (IOC) was intrigued by the sport’s meteoric growth and began discussions to include triathlon in the Olympic Games Programme in 1988. Then IOC president Juan Antonio Samaranch arranged a meeting in Stockholm that year with the intention of including triathlon in the Olympic Games as soon as possible. At that meeting, Canadian Les McDonald was selected as President to a working committee for triathlon, with Sweden’s Sture Jonasson elected as Secretary.\n\nThe International Triathlon Union was founded one year later, on 1 April, 1989, at the first ITU Congress in Avignon, France. A total of 30 National Federations attended the initial Congress and preparations were made for the sport’s first World Championships to be held in Avignon in August that year. At this meeting, the Olympic distance was set at a 1.5-km swim, 40-km bike and 10-km run, as it remains today and Les McDonald was elected ITU’s first president. More than 800 athletes representing 40 countries competed in the first World Triathlon Championships.\n\nSpain’s Marisol Casado was elected as ITU’s second president in November of 2008 and became an IOC member in February of 2010 at the 122nd IOC Session in Vancouver. ITU maintained its headquarters in Vancouver, Canada until 1st January, 2014 when it moved to Lausanne, Switzerland, home of the IOC.\n\nITU grew to include over 170 affiliated National Federations around the world, the World Cup series began in 1991 and the Dextro Energy Triathlon ITU World Championships Series, to become known as the ITU World Triathlon Series, was created as the sport’s top-tier race series in 2009, with eight races in eight different countries.\n\nTriathlon made its Olympic debut at the 2000 Games in Sydney, with Switzerland’s Brigitte McMahon and Canada’s Simon Whitfield earning the sport’s first Olympic gold medals.\n\nAt Rio 2016, Paratriathlon made its Paralympic debut with six medal events; three men’s and three women’s. For Tokyo 2020, the Team Mixed Relay event was added to the Olympic Games for the first time.\n\nIn October 2020, the organisation officially adopted its new identity of World Triathlon, in order to better serve the development of the sport in all its forms in the clearest possible way. It continues to be the only organisation that can award the titles of World Triathlon Champions.","container-title":"About World Triathlon","genre":"International sports governing body","language":"English","title":"World Triathlon History","URL":"https://triathlon.org/about","author":[{"family":"World Triathlon","given":""}],"accessed":{"date-parts":[["2023",8,11]]},"issued":{"date-parts":[["2023"]]}}}],"schema":"https://github.com/citation-style-language/schema/raw/master/csl-citation.json"} </w:instrText>
      </w:r>
      <w:r w:rsidRPr="002B2EFE">
        <w:rPr>
          <w:rFonts w:ascii="Palatino" w:eastAsia="Avenir" w:hAnsi="Palatino"/>
          <w:sz w:val="20"/>
        </w:rPr>
        <w:fldChar w:fldCharType="separate"/>
      </w:r>
      <w:r w:rsidR="00A72BBD" w:rsidRPr="002B2EFE">
        <w:rPr>
          <w:rFonts w:ascii="Palatino" w:eastAsia="Avenir" w:hAnsi="Palatino"/>
          <w:noProof/>
          <w:sz w:val="20"/>
        </w:rPr>
        <w:t>(World Triathlon, 2023b)</w:t>
      </w:r>
      <w:r w:rsidRPr="002B2EFE">
        <w:rPr>
          <w:rFonts w:ascii="Palatino" w:eastAsia="Avenir" w:hAnsi="Palatino"/>
          <w:sz w:val="20"/>
        </w:rPr>
        <w:fldChar w:fldCharType="end"/>
      </w:r>
      <w:r w:rsidRPr="002B2EFE">
        <w:rPr>
          <w:rFonts w:ascii="Palatino" w:eastAsia="Avenir" w:hAnsi="Palatino"/>
          <w:sz w:val="20"/>
        </w:rPr>
        <w:t xml:space="preserve">. This triathlon discipline is performed in teams of 4 athletes, 2 women and 2 men. All four athletes on a team must complete a super-sprint triathlon - </w:t>
      </w:r>
      <w:r w:rsidRPr="002B2EFE">
        <w:rPr>
          <w:rFonts w:ascii="Palatino" w:eastAsia="Symbol" w:hAnsi="Palatino"/>
          <w:sz w:val="20"/>
        </w:rPr>
        <w:t>~</w:t>
      </w:r>
      <w:r w:rsidRPr="002B2EFE">
        <w:rPr>
          <w:rFonts w:ascii="Palatino" w:eastAsia="Avenir" w:hAnsi="Palatino"/>
          <w:sz w:val="20"/>
        </w:rPr>
        <w:t xml:space="preserve">300m swim, </w:t>
      </w:r>
      <w:r w:rsidRPr="002B2EFE">
        <w:rPr>
          <w:rFonts w:ascii="Palatino" w:eastAsia="Symbol" w:hAnsi="Palatino"/>
          <w:sz w:val="20"/>
        </w:rPr>
        <w:t>~</w:t>
      </w:r>
      <w:r w:rsidRPr="002B2EFE">
        <w:rPr>
          <w:rFonts w:ascii="Palatino" w:eastAsia="Avenir" w:hAnsi="Palatino"/>
          <w:sz w:val="20"/>
        </w:rPr>
        <w:t xml:space="preserve">6.6km bike and </w:t>
      </w:r>
      <w:r w:rsidRPr="002B2EFE">
        <w:rPr>
          <w:rFonts w:ascii="Palatino" w:eastAsia="Symbol" w:hAnsi="Palatino"/>
          <w:sz w:val="20"/>
        </w:rPr>
        <w:t>~</w:t>
      </w:r>
      <w:r w:rsidRPr="002B2EFE">
        <w:rPr>
          <w:rFonts w:ascii="Palatino" w:eastAsia="Avenir" w:hAnsi="Palatino"/>
          <w:sz w:val="20"/>
        </w:rPr>
        <w:t xml:space="preserve">1.5km run - before tagging off to a teammate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{"citationID":"kTUWkxAd","properties":{"formattedCitation":"(World Triathlon, 2023a)","plainCitation":"(World Triathlon, 2023a)","noteIndex":0},"citationItems":[{"id":931,"uris":["http://zotero.org/users/11461696/items/3PE2MDL6"],"itemData":{"id":931,"type":"webpage","abstract":"The Triathlon Team Mixed Relay format showcases racing at its most thrilling, where the individual sport combines with pure team spirit to produce fireworks on the blue carpet!\n\nAll four athletes on a team must complete a super-sprint triathlon - 300m swim, approx 6.6km bike and 1km run - before tagging off to a teammate (for the Paris 2024 Olympic cycle, the order is always male-female-male-female).\n\nAmong the most exciting aspects of the races for spectators is the athletes’ dramatic sprint and dive after being tagged by their teammate, as well as the intensity and speed from start to finish, with tight, back-and-forth lead changes and team pride the hallmarks of the events.\n\nThe very first World Triathlon Triathlon Team Mixed Relay World Championships was held in Des Moines, Iowa, USA in 2009 when the powerful Swiss team claimed the inaugural title. In 2013, the World Championships were hosted in Hamburg for the first time, the German city rapidly becoming the format’s spiritual home and hosting every year since except for Montreal 2022.\n\nThe entertaining format was soon embraced around the world and was included in major Games programmes such as the Youth Olympic Games and Commonwealth Games before it was finally announced that Triathlon Mixed Relay would make its Olympic Games debut at Tokyo 2020.\n\nBefore then, in 2019, the first ever Team Mixed Relay World Series saw four races take place - in Abu Dhabi, Nottingham, Hamburg and Edmonton. France defended their world title in Hamburg, and went on to win gold at the Tokyo Test Event.\n\nHowever, it was to be the Great Britain squad that took the first ever Olympic gold, with Jonathan Brownlee, Jessica Learmonth, Alex Yee and Georgia Taylor-Brown combining for glory, USA taking the silver and France the bronze.","container-title":"Triathlon mixed-team relay","title":"Triathlon mixed-team relay","URL":"https://triathlon.org/multisports/triathlon_mixed_relay","author":[{"family":"World Triathlon","given":""}],"accessed":{"date-parts":[["2023",8,11]]},"issued":{"date-parts":[["2023"]]}}}],"schema":"https://github.com/citation-style-language/schema/raw/master/csl-citation.json"} </w:instrText>
      </w:r>
      <w:r w:rsidRPr="002B2EFE">
        <w:rPr>
          <w:rFonts w:ascii="Palatino" w:eastAsia="Avenir" w:hAnsi="Palatino"/>
          <w:sz w:val="20"/>
        </w:rPr>
        <w:fldChar w:fldCharType="separate"/>
      </w:r>
      <w:r w:rsidR="00A72BBD" w:rsidRPr="002B2EFE">
        <w:rPr>
          <w:rFonts w:ascii="Palatino" w:eastAsia="Avenir" w:hAnsi="Palatino"/>
          <w:noProof/>
          <w:sz w:val="20"/>
        </w:rPr>
        <w:t>(World Triathlon, 2023a)</w:t>
      </w:r>
      <w:r w:rsidRPr="002B2EFE">
        <w:rPr>
          <w:rFonts w:ascii="Palatino" w:eastAsia="Avenir" w:hAnsi="Palatino"/>
          <w:sz w:val="20"/>
        </w:rPr>
        <w:fldChar w:fldCharType="end"/>
      </w:r>
      <w:r w:rsidRPr="002B2EFE">
        <w:rPr>
          <w:rFonts w:ascii="Palatino" w:eastAsia="Avenir" w:hAnsi="Palatino"/>
          <w:sz w:val="20"/>
        </w:rPr>
        <w:t xml:space="preserve">. </w:t>
      </w:r>
    </w:p>
    <w:p w14:paraId="0D2D9D59" w14:textId="27B9F300" w:rsidR="00440B9C" w:rsidRPr="00C06BE3" w:rsidRDefault="00440B9C" w:rsidP="002B2EFE">
      <w:pPr>
        <w:spacing w:line="276" w:lineRule="auto"/>
        <w:ind w:firstLine="720"/>
        <w:rPr>
          <w:rFonts w:ascii="Palatino" w:eastAsia="Avenir" w:hAnsi="Palatino"/>
          <w:sz w:val="20"/>
        </w:rPr>
      </w:pPr>
      <w:r w:rsidRPr="002B2EFE">
        <w:rPr>
          <w:rFonts w:ascii="Palatino" w:eastAsia="Avenir" w:hAnsi="Palatino"/>
          <w:sz w:val="20"/>
        </w:rPr>
        <w:t xml:space="preserve">Due to the novelty of this event, scientific data concerning the MTR is extremely scarce. </w:t>
      </w:r>
      <w:proofErr w:type="spellStart"/>
      <w:r w:rsidRPr="002B2EFE">
        <w:rPr>
          <w:rFonts w:ascii="Palatino" w:eastAsia="Avenir" w:hAnsi="Palatino"/>
          <w:sz w:val="20"/>
        </w:rPr>
        <w:t>Quagliarotti</w:t>
      </w:r>
      <w:proofErr w:type="spellEnd"/>
      <w:r w:rsidRPr="002B2EFE">
        <w:rPr>
          <w:rFonts w:ascii="Palatino" w:eastAsia="Avenir" w:hAnsi="Palatino"/>
          <w:sz w:val="20"/>
        </w:rPr>
        <w:t xml:space="preserve"> and colleagues published one of the first scientific studies investigating the MTR performances in 6 World championship races in Hamburg (2014-2019)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{"citationID":"XWNkHUuX","properties":{"formattedCitation":"(Quagliarotti et al., 2022)","plainCitation":"(Quagliarotti et al., 2022)","noteIndex":0},"citationItems":[{"id":956,"uris":["http://zotero.org/users/11461696/items/QCYFRBYQ"],"itemData":{"id":956,"type":"article-journal","abstract":"The triathlon Mixed-Team-Relay (MTR) is a new race format present for the ﬁrst time at the Tokyo Olympic Games in 2021. The results of the ITU Triathlon Mixed Relay World Championship from 2014 to 2019 were collected to provide practical suggestions for forming a successful MTR, such as the importance of each leg and discipline on MTR and Super-Sprint performance. The total relay time (Trelay), the time of each team member (leg-from 1 to 4) (Tleg), and the time of each single discipline (swim, T1, cycle, T2, run) were collected from the ofﬁcial website. Inferential analysis was performed to assess prediction and differences between variables. Leg 3 was shown to be the most important to predict Trelay (0.41), which is also the slower. For both Trelay and Tleg, cycling resulted as the most important (&gt;0.60) and longer (~52%) portion, followed by running and swimming. However, higher importance in swimming was found in successful teams compared to running. For a successful MTR, we suggest: (a) use short-distance specialized triathletes; (b) strengthen cycling and swimming; (c) position in legs 1 and 2 athletes capable of racing in a group; in legs 3 and 4 athletes capable of racing in a non-drafting situation.","container-title":"Journal of Functional Morphology and Kinesiology","DOI":"10.3390/jfmk7020046","ISSN":"2411-5142","issue":"2","journalAbbreviation":"JFMK","language":"en","page":"46","source":"DOI.org (Crossref)","title":"How to Form a Successful Team for the Novel Olympic Triathlon Discipline: The Mixed-Team-Relay","title-short":"How to Form a Successful Team for the Novel Olympic Triathlon Discipline","URL":"https://www.mdpi.com/2411-5142/7/2/46","volume":"7","author":[{"family":"Quagliarotti","given":"Claudio"},{"family":"Gaiola","given":"Daniele"},{"family":"Bianchini","given":"Luca"},{"family":"Vleck","given":"Veronica"},{"family":"Piacentini","given":"Maria Francesca"}],"accessed":{"date-parts":[["2023",8,11]]},"issued":{"date-parts":[["2022",6,2]]}}}],"schema":"https://github.com/citation-style-language/schema/raw/master/csl-citation.json"} </w:instrText>
      </w:r>
      <w:r w:rsidRPr="002B2EFE">
        <w:rPr>
          <w:rFonts w:ascii="Palatino" w:eastAsia="Avenir" w:hAnsi="Palatino"/>
          <w:sz w:val="20"/>
        </w:rPr>
        <w:fldChar w:fldCharType="separate"/>
      </w:r>
      <w:r w:rsidR="00A72BBD" w:rsidRPr="002B2EFE">
        <w:rPr>
          <w:rFonts w:ascii="Palatino" w:eastAsia="Avenir" w:hAnsi="Palatino"/>
          <w:noProof/>
          <w:sz w:val="20"/>
        </w:rPr>
        <w:t>(Quagliarotti et al., 2022)</w:t>
      </w:r>
      <w:r w:rsidRPr="002B2EFE">
        <w:rPr>
          <w:rFonts w:ascii="Palatino" w:eastAsia="Avenir" w:hAnsi="Palatino"/>
          <w:sz w:val="20"/>
        </w:rPr>
        <w:fldChar w:fldCharType="end"/>
      </w:r>
      <w:r w:rsidRPr="002B2EFE">
        <w:rPr>
          <w:rFonts w:ascii="Palatino" w:eastAsia="Avenir" w:hAnsi="Palatino"/>
          <w:sz w:val="20"/>
        </w:rPr>
        <w:t xml:space="preserve">. They investigated the impact of each leg and discipline of the MTR on the result at the finish line, thereby providing preliminary insights in the characteristics required for optimal performance. They concluded that optimal performance is achieved by positioning triathletes that are stronger while racing in a group and capable of taking advantage from drafting in legs 1 and 2. Conversely, the last two team members should be strong in non-draft legal conditions as, at this stage of the race, the field has split up into smaller groups. Most determining for overall race performance appeared to be the swimming and cycling performances. </w:t>
      </w:r>
      <w:proofErr w:type="spellStart"/>
      <w:r w:rsidRPr="002B2EFE">
        <w:rPr>
          <w:rFonts w:ascii="Palatino" w:eastAsia="Avenir" w:hAnsi="Palatino"/>
          <w:sz w:val="20"/>
        </w:rPr>
        <w:t>Ledanois</w:t>
      </w:r>
      <w:proofErr w:type="spellEnd"/>
      <w:r w:rsidRPr="002B2EFE">
        <w:rPr>
          <w:rFonts w:ascii="Palatino" w:eastAsia="Avenir" w:hAnsi="Palatino"/>
          <w:sz w:val="20"/>
        </w:rPr>
        <w:t xml:space="preserve"> and colleagues used a similar approach to calculate the probabilities of reaching a victory, a podium, or a top 8 rank in a MTR, according to the position of any of the four athletes during each of the four segments of the race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{"citationID":"c69nYGRw","properties":{"formattedCitation":"(Ledanois et al., 2023)","plainCitation":"(Ledanois et al., 2023)","noteIndex":0},"citationItems":[{"id":925,"uris":["http://zotero.org/users/11461696/items/AUTN8J46"],"itemData":{"id":925,"type":"article-journal","abstract":"Introduction\n              The Mixed-Team-Relay (MTR) triathlon is an original race format present on the international scene since 2009, which became an Olympic event at the Tokyo 2020 Games. The aim of this study was to define the probabilities of reaching a victory, a podium, or a finalist rank in a relay triathlon, according to the position of any of the four relayers (Women/Men/Women/Men) during each of the four segments (leg) of the race.\n            \n            \n              Methods\n              \n                All MTR results from the World Series, Continental Championships, World Championships from 2009 to 2021 and Tokyo 2020 Olympics have been collected. We calculated the set of probability frequencies of reaching a given final state, according to any transient state during the race. All results are compared with a\n                V\n                ' Cramer method.\n              \n            \n            \n              Results\n              \n                The frequency of winning is similar at the end of Leg 1 for TOP1 (first position) and TOP2-3 (second and third positions). Then, a difference in the winning-associated frequencies is first observed after the Bike stage of Leg 2, where 47% of TOP1 athletes will win,\n                vs\n                13% of the TOP2-3.\n              \n            \n            \n              Discussion\n              This difference continually increases until the end of the race. Legs 2 and 3 are preponderant on the outcome of the race, the position obtained by each triathlete, especially in swimming and cycling, greatly influences the final performance of the team. Leg 1 allows to maintain contact with the head of the race, while Leg 4 sets in stone the position obtained by the rest of the team.","container-title":"Frontiers in Sports and Active Living","DOI":"10.3389/fspor.2023.1096272","ISSN":"2624-9367","journalAbbreviation":"Front. Sports Act. Living","language":"en","page":"1096272","source":"DOI.org (Crossref)","title":"Cutoff value for predicting success in triathlon mixed team relay","URL":"https://www.frontiersin.org/articles/10.3389/fspor.2023.1096272/full","volume":"5","author":[{"family":"Ledanois","given":"T."},{"family":"Hamri","given":"I."},{"family":"De Larochelambert","given":"Q."},{"family":"Libicz","given":"S."},{"family":"Toussaint","given":"J. F."},{"family":"Sedeaud","given":"A."}],"accessed":{"date-parts":[["2023",8,11]]},"issued":{"date-parts":[["2023",4,17]]}}}],"schema":"https://github.com/citation-style-language/schema/raw/master/csl-citation.json"} </w:instrText>
      </w:r>
      <w:r w:rsidRPr="002B2EFE">
        <w:rPr>
          <w:rFonts w:ascii="Palatino" w:eastAsia="Avenir" w:hAnsi="Palatino"/>
          <w:sz w:val="20"/>
        </w:rPr>
        <w:fldChar w:fldCharType="separate"/>
      </w:r>
      <w:r w:rsidR="00A72BBD" w:rsidRPr="002B2EFE">
        <w:rPr>
          <w:rFonts w:ascii="Palatino" w:eastAsia="Avenir" w:hAnsi="Palatino"/>
          <w:noProof/>
          <w:sz w:val="20"/>
        </w:rPr>
        <w:t>(Ledanois et al., 2023)</w:t>
      </w:r>
      <w:r w:rsidRPr="002B2EFE">
        <w:rPr>
          <w:rFonts w:ascii="Palatino" w:eastAsia="Avenir" w:hAnsi="Palatino"/>
          <w:sz w:val="20"/>
        </w:rPr>
        <w:fldChar w:fldCharType="end"/>
      </w:r>
      <w:r w:rsidRPr="002B2EFE">
        <w:rPr>
          <w:rFonts w:ascii="Palatino" w:eastAsia="Avenir" w:hAnsi="Palatino"/>
          <w:sz w:val="20"/>
        </w:rPr>
        <w:t xml:space="preserve">. They showed that the differences between the winner, </w:t>
      </w:r>
      <w:proofErr w:type="spellStart"/>
      <w:r w:rsidRPr="002B2EFE">
        <w:rPr>
          <w:rFonts w:ascii="Palatino" w:eastAsia="Avenir" w:hAnsi="Palatino"/>
          <w:sz w:val="20"/>
        </w:rPr>
        <w:t>medallist</w:t>
      </w:r>
      <w:proofErr w:type="spellEnd"/>
      <w:r w:rsidRPr="002B2EFE">
        <w:rPr>
          <w:rFonts w:ascii="Palatino" w:eastAsia="Avenir" w:hAnsi="Palatino"/>
          <w:sz w:val="20"/>
        </w:rPr>
        <w:t xml:space="preserve">, finalist, or finisher teams are apparent throughout the race. These differences continually increase until the end of the race. Legs 2 and 3 are preponderant on the outcome of the race, the position obtained by each triathlete, especially in swimming and cycling, greatly influences the final </w:t>
      </w:r>
      <w:r w:rsidRPr="002B2EFE">
        <w:rPr>
          <w:rFonts w:ascii="Palatino" w:eastAsia="Avenir" w:hAnsi="Palatino"/>
          <w:sz w:val="20"/>
        </w:rPr>
        <w:t>performance of the team. Leg 1 allows to maintain contact with the head of the race, while leg 4 determines the position obtained by the rest of the team. At World Championship level, t</w:t>
      </w:r>
      <w:r w:rsidRPr="00C06BE3">
        <w:rPr>
          <w:rFonts w:ascii="Palatino" w:eastAsia="Avenir" w:hAnsi="Palatino"/>
          <w:sz w:val="20"/>
        </w:rPr>
        <w:t xml:space="preserve">he running disciplines and performance of female team members, especially in the third leg, were ascertained to be the most significant determinants for the overall Mixed Team Relay result </w:t>
      </w:r>
      <w:r w:rsidRPr="00C06BE3">
        <w:rPr>
          <w:rFonts w:ascii="Palatino" w:eastAsia="Avenir" w:hAnsi="Palatino"/>
          <w:sz w:val="20"/>
        </w:rPr>
        <w:fldChar w:fldCharType="begin"/>
      </w:r>
      <w:r w:rsidRPr="00C06BE3">
        <w:rPr>
          <w:rFonts w:ascii="Palatino" w:eastAsia="Avenir" w:hAnsi="Palatino"/>
          <w:sz w:val="20"/>
        </w:rPr>
        <w:instrText xml:space="preserve"> ADDIN ZOTERO_ITEM CSL_CITATION {"citationID":"2pkeCCtc","properties":{"formattedCitation":"(Mart\\uc0\\u237{}nez Sobrino et al., 2023)","plainCitation":"(Martínez Sobrino et al., 2023)","noteIndex":0},"citationItems":[{"id":1027,"uris":["http://zotero.org/users/11461696/items/MBHFX25H"],"itemData":{"id":1027,"type":"article-journal","abstract":"This study aimed to determine the importance of the different relay legs and sport disciplines in the overall result of the triathlon Mixed-Team-Relay (MTR) events. The study analysed the results of 80 Mixed-Team-Relay triathlon teams (&lt;i&gt;n&lt;/i&gt;=320 professional triathletes) corresponding to the top ten finishers at the World Championships in Hamburg from 2013 to 2020. Split times, average speeds, time behind the race leader (gap), partial and finishing positions, as well as the rank positions of every segment, relay leg, and overall race were computed. Decision tree analyses were conducted as a predictive method for the overall results, and correspondence analyses were conducted to examine the relationship between the different relay legs and segments and the finishing positions. Running was the variable with the greatest importance (32%) in the overall result, followed by female team members (17%) and the third relay leg (17%). The swimming segments (1%) and the fourth relay leg (1%) had the lowest relevance. Medallist relay teams were characterised by cycling and running faster than 10.99 m/s and 5.59 m/s, respectively, with time gaps of less than 43 seconds by the end of the third relay leg. A reliable and accurate prediction model for the medallists' and finalists' team positions in the Mixed-Team-Relay triathlon was obtained. The running disciplines and the performance of female team members, especially in the third leg, were ascertained to be the most significant determinants for the overall Mixed-Team-Relay result.","container-title":"Journal of Human Kinetics","DOI":"10.5114/jhk/167088","ISSN":"1640-5544, 1899-7562","journalAbbreviation":"Journal of Human Kinetics","language":"en","source":"DOI.org (Crossref)","title":"What is the Most Important Leg and Discipline in Triathlon Mixed-Team-Relays?","URL":"https://jhk.termedia.pl/What-is-the-Most-Important-Leg-and-Discipline-in-Triathlon-Mixed-Team-Relays-,167088,0,2.html","author":[{"family":"Martínez Sobrino","given":"Jesús"},{"family":"Veiga","given":"Santiago"},{"family":"Santos Del Cerro","given":"Jesús"},{"family":"González-Ravé","given":"José María"}],"accessed":{"date-parts":[["2023",8,17]]},"issued":{"date-parts":[["2023",7,6]]}}}],"schema":"https://github.com/citation-style-language/schema/raw/master/csl-citation.json"} </w:instrText>
      </w:r>
      <w:r w:rsidRPr="00C06BE3">
        <w:rPr>
          <w:rFonts w:ascii="Palatino" w:eastAsia="Avenir" w:hAnsi="Palatino"/>
          <w:sz w:val="20"/>
        </w:rPr>
        <w:fldChar w:fldCharType="separate"/>
      </w:r>
      <w:r w:rsidR="00A72BBD" w:rsidRPr="002B2EFE">
        <w:rPr>
          <w:rFonts w:ascii="Palatino" w:eastAsiaTheme="minorHAnsi" w:hAnsi="Palatino"/>
          <w:sz w:val="20"/>
          <w:lang w:eastAsia="en-US"/>
        </w:rPr>
        <w:t>(Martínez Sobrino et al., 2023)</w:t>
      </w:r>
      <w:r w:rsidRPr="00C06BE3">
        <w:rPr>
          <w:rFonts w:ascii="Palatino" w:eastAsia="Avenir" w:hAnsi="Palatino"/>
          <w:sz w:val="20"/>
        </w:rPr>
        <w:fldChar w:fldCharType="end"/>
      </w:r>
      <w:r w:rsidRPr="00C06BE3">
        <w:rPr>
          <w:rFonts w:ascii="Palatino" w:eastAsia="Avenir" w:hAnsi="Palatino"/>
          <w:sz w:val="20"/>
        </w:rPr>
        <w:t>.</w:t>
      </w:r>
      <w:r w:rsidRPr="002B2EFE">
        <w:rPr>
          <w:rFonts w:ascii="Palatino" w:eastAsia="Avenir" w:hAnsi="Palatino"/>
          <w:sz w:val="20"/>
        </w:rPr>
        <w:t xml:space="preserve"> Recently, </w:t>
      </w:r>
      <w:r w:rsidRPr="00C06BE3">
        <w:rPr>
          <w:rFonts w:ascii="Palatino" w:eastAsia="Avenir" w:hAnsi="Palatino"/>
          <w:sz w:val="20"/>
        </w:rPr>
        <w:t xml:space="preserve">a regulatory change has been made to the male and female relay order for the Paris 2024 Olympics. Results across five MTR World Triathlon Series and two MTR European Championships revealed that the new World Triathlon regulations meaningfully modify race dynamics in MTR. Participants were divided into several packs from the first race leg and, therefore, they spent a greater race contribution in the form of solo efforts. Consequently, a greater importance of the individual performance during cycling and swimming segments was detected compared to the previous regulations, although the running performance remained the most decisive discipline, with medalists recording the best running splits </w:t>
      </w:r>
      <w:r w:rsidRPr="00C06BE3">
        <w:rPr>
          <w:rFonts w:ascii="Palatino" w:eastAsia="Avenir" w:hAnsi="Palatino"/>
          <w:sz w:val="20"/>
        </w:rPr>
        <w:fldChar w:fldCharType="begin"/>
      </w:r>
      <w:r w:rsidR="00A72BBD" w:rsidRPr="00C06BE3">
        <w:rPr>
          <w:rFonts w:ascii="Palatino" w:eastAsia="Avenir" w:hAnsi="Palatino"/>
          <w:sz w:val="20"/>
        </w:rPr>
        <w:instrText xml:space="preserve"> ADDIN ZOTERO_ITEM CSL_CITATION {"citationID":"YCLgV8cI","properties":{"formattedCitation":"(Espejo et al., 2024)","plainCitation":"(Espejo et al., 2024)","noteIndex":0},"citationItems":[{"id":1894,"uris":["http://zotero.org/users/11461696/items/IRK535A3"],"itemData":{"id":1894,"type":"article-journal","abstract":"Despite the increasing number of super-sprint events on the World Triathlon calendar over the last years, there is no scientific evidence about the performance determinants of this discipline. The present study described the race strategies of young international triathletes during super-sprint triathlon races and examined the influence of each segment on the final race outcome. Race data from the eight super-sprint triathlon events organised by World Triathlon in 2022 (all Continental Cups or Championships) were analysed for a total of 305 men and 268 women participants from junior and youth categories. Running performance showed the greatest correlation with finishing position (r = 0.89), followed by the cycling (r = 0.84) and swimming (r = 0.69) segments. Number of race packs increased through the race with no differences between males and females races. Medallists showed partial positioning within the Top-8 positions for the whole races and with gap times no longer than 12 seconds for both men and women. In addition, their running velocities were faster than the non-successful triathletes with no differences in the remaining race segments. Successful triathletes in super-sprint races seem to maintain a controlled gap from the race leaders during the swimming and cycling segments to optimise performance on the critical running segment.","container-title":"International Journal of Performance Analysis in Sport","DOI":"10.1080/24748668.2024.2337529","ISSN":"2474-8668, 1474-8185","journalAbbreviation":"International Journal of Performance Analysis in Sport","language":"en","page":"1-14","source":"DOI.org (Crossref)","title":"Race strategies of young super-sprint triathletes during the 2022 World Triathlon races","URL":"https://www.tandfonline.com/doi/full/10.1080/24748668.2024.2337529","author":[{"family":"Espejo","given":"R"},{"family":"Martinez-Sobrino","given":"J"},{"family":"Veiga","given":"S"}],"accessed":{"date-parts":[["2024",9,24]]},"issued":{"date-parts":[["2024",4]]}}}],"schema":"https://github.com/citation-style-language/schema/raw/master/csl-citation.json"} </w:instrText>
      </w:r>
      <w:r w:rsidRPr="00C06BE3">
        <w:rPr>
          <w:rFonts w:ascii="Palatino" w:eastAsia="Avenir" w:hAnsi="Palatino"/>
          <w:sz w:val="20"/>
        </w:rPr>
        <w:fldChar w:fldCharType="separate"/>
      </w:r>
      <w:r w:rsidR="00A72BBD" w:rsidRPr="00C06BE3">
        <w:rPr>
          <w:rFonts w:ascii="Palatino" w:eastAsia="Avenir" w:hAnsi="Palatino"/>
          <w:noProof/>
          <w:sz w:val="20"/>
        </w:rPr>
        <w:t>(Espejo et al., 2024)</w:t>
      </w:r>
      <w:r w:rsidRPr="00C06BE3">
        <w:rPr>
          <w:rFonts w:ascii="Palatino" w:eastAsia="Avenir" w:hAnsi="Palatino"/>
          <w:sz w:val="20"/>
        </w:rPr>
        <w:fldChar w:fldCharType="end"/>
      </w:r>
      <w:r w:rsidRPr="00C06BE3">
        <w:rPr>
          <w:rFonts w:ascii="Palatino" w:eastAsia="Avenir" w:hAnsi="Palatino"/>
          <w:sz w:val="20"/>
        </w:rPr>
        <w:t>. The super-sprint triathlon is not only performed in the MTR, but also as a stand-alone event. This distance is popular in the youth and junior categories. An analysis of the race results of World Triathlon continental cups and championships revealed that medalists consistently maintained a position within the top eight throughout the race, with gap times not exceeding 12 seconds for both men and women</w:t>
      </w:r>
      <w:r w:rsidR="002C3D6F" w:rsidRPr="00C06BE3">
        <w:rPr>
          <w:rFonts w:ascii="Palatino" w:eastAsia="Avenir" w:hAnsi="Palatino"/>
          <w:sz w:val="20"/>
        </w:rPr>
        <w:t xml:space="preserve"> </w:t>
      </w:r>
      <w:r w:rsidR="002C3D6F" w:rsidRPr="00C06BE3">
        <w:rPr>
          <w:rFonts w:ascii="Palatino" w:eastAsia="Avenir" w:hAnsi="Palatino"/>
          <w:sz w:val="20"/>
        </w:rPr>
        <w:fldChar w:fldCharType="begin"/>
      </w:r>
      <w:r w:rsidR="002C3D6F" w:rsidRPr="00C06BE3">
        <w:rPr>
          <w:rFonts w:ascii="Palatino" w:eastAsia="Avenir" w:hAnsi="Palatino"/>
          <w:sz w:val="20"/>
        </w:rPr>
        <w:instrText xml:space="preserve"> ADDIN ZOTERO_ITEM CSL_CITATION {"citationID":"Mebh3VUJ","properties":{"formattedCitation":"(Espejo et al., 2024)","plainCitation":"(Espejo et al., 2024)","noteIndex":0},"citationItems":[{"id":1894,"uris":["http://zotero.org/users/11461696/items/IRK535A3"],"itemData":{"id":1894,"type":"article-journal","abstract":"Despite the increasing number of super-sprint events on the World Triathlon calendar over the last years, there is no scientific evidence about the performance determinants of this discipline. The present study described the race strategies of young international triathletes during super-sprint triathlon races and examined the influence of each segment on the final race outcome. Race data from the eight super-sprint triathlon events organised by World Triathlon in 2022 (all Continental Cups or Championships) were analysed for a total of 305 men and 268 women participants from junior and youth categories. Running performance showed the greatest correlation with finishing position (r = 0.89), followed by the cycling (r = 0.84) and swimming (r = 0.69) segments. Number of race packs increased through the race with no differences between males and females races. Medallists showed partial positioning within the Top-8 positions for the whole races and with gap times no longer than 12 seconds for both men and women. In addition, their running velocities were faster than the non-successful triathletes with no differences in the remaining race segments. Successful triathletes in super-sprint races seem to maintain a controlled gap from the race leaders during the swimming and cycling segments to optimise performance on the critical running segment.","container-title":"International Journal of Performance Analysis in Sport","DOI":"10.1080/24748668.2024.2337529","ISSN":"2474-8668, 1474-8185","journalAbbreviation":"International Journal of Performance Analysis in Sport","language":"en","page":"1-14","source":"DOI.org (Crossref)","title":"Race strategies of young super-sprint triathletes during the 2022 World Triathlon races","URL":"https://www.tandfonline.com/doi/full/10.1080/24748668.2024.2337529","author":[{"family":"Espejo","given":"R"},{"family":"Martinez-Sobrino","given":"J"},{"family":"Veiga","given":"S"}],"accessed":{"date-parts":[["2024",9,24]]},"issued":{"date-parts":[["2024",4]]}}}],"schema":"https://github.com/citation-style-language/schema/raw/master/csl-citation.json"} </w:instrText>
      </w:r>
      <w:r w:rsidR="002C3D6F" w:rsidRPr="00C06BE3">
        <w:rPr>
          <w:rFonts w:ascii="Palatino" w:eastAsia="Avenir" w:hAnsi="Palatino"/>
          <w:sz w:val="20"/>
        </w:rPr>
        <w:fldChar w:fldCharType="separate"/>
      </w:r>
      <w:r w:rsidR="002C3D6F" w:rsidRPr="00C06BE3">
        <w:rPr>
          <w:rFonts w:ascii="Palatino" w:eastAsia="Avenir" w:hAnsi="Palatino"/>
          <w:noProof/>
          <w:sz w:val="20"/>
        </w:rPr>
        <w:t>(Espejo et al., 2024)</w:t>
      </w:r>
      <w:r w:rsidR="002C3D6F" w:rsidRPr="00C06BE3">
        <w:rPr>
          <w:rFonts w:ascii="Palatino" w:eastAsia="Avenir" w:hAnsi="Palatino"/>
          <w:sz w:val="20"/>
        </w:rPr>
        <w:fldChar w:fldCharType="end"/>
      </w:r>
      <w:r w:rsidRPr="00C06BE3">
        <w:rPr>
          <w:rFonts w:ascii="Palatino" w:eastAsia="Avenir" w:hAnsi="Palatino"/>
          <w:sz w:val="20"/>
        </w:rPr>
        <w:t xml:space="preserve">. In addition, medalists have faster running speeds than the non-successful triathletes with no differences in the remaining race segments </w:t>
      </w:r>
      <w:r w:rsidRPr="00C06BE3">
        <w:rPr>
          <w:rFonts w:ascii="Palatino" w:eastAsia="Avenir" w:hAnsi="Palatino"/>
          <w:sz w:val="20"/>
        </w:rPr>
        <w:fldChar w:fldCharType="begin"/>
      </w:r>
      <w:r w:rsidR="00A72BBD" w:rsidRPr="00C06BE3">
        <w:rPr>
          <w:rFonts w:ascii="Palatino" w:eastAsia="Avenir" w:hAnsi="Palatino"/>
          <w:sz w:val="20"/>
        </w:rPr>
        <w:instrText xml:space="preserve"> ADDIN ZOTERO_ITEM CSL_CITATION {"citationID":"KptL7pCn","properties":{"formattedCitation":"(Espejo et al., 2024)","plainCitation":"(Espejo et al., 2024)","noteIndex":0},"citationItems":[{"id":1894,"uris":["http://zotero.org/users/11461696/items/IRK535A3"],"itemData":{"id":1894,"type":"article-journal","abstract":"Despite the increasing number of super-sprint events on the World Triathlon calendar over the last years, there is no scientific evidence about the performance determinants of this discipline. The present study described the race strategies of young international triathletes during super-sprint triathlon races and examined the influence of each segment on the final race outcome. Race data from the eight super-sprint triathlon events organised by World Triathlon in 2022 (all Continental Cups or Championships) were analysed for a total of 305 men and 268 women participants from junior and youth categories. Running performance showed the greatest correlation with finishing position (r = 0.89), followed by the cycling (r = 0.84) and swimming (r = 0.69) segments. Number of race packs increased through the race with no differences between males and females races. Medallists showed partial positioning within the Top-8 positions for the whole races and with gap times no longer than 12 seconds for both men and women. In addition, their running velocities were faster than the non-successful triathletes with no differences in the remaining race segments. Successful triathletes in super-sprint races seem to maintain a controlled gap from the race leaders during the swimming and cycling segments to optimise performance on the critical running segment.","container-title":"International Journal of Performance Analysis in Sport","DOI":"10.1080/24748668.2024.2337529","ISSN":"2474-8668, 1474-8185","journalAbbreviation":"International Journal of Performance Analysis in Sport","language":"en","page":"1-14","source":"DOI.org (Crossref)","title":"Race strategies of young super-sprint triathletes during the 2022 World Triathlon races","URL":"https://www.tandfonline.com/doi/full/10.1080/24748668.2024.2337529","author":[{"family":"Espejo","given":"R"},{"family":"Martinez-Sobrino","given":"J"},{"family":"Veiga","given":"S"}],"accessed":{"date-parts":[["2024",9,24]]},"issued":{"date-parts":[["2024",4]]}}}],"schema":"https://github.com/citation-style-language/schema/raw/master/csl-citation.json"} </w:instrText>
      </w:r>
      <w:r w:rsidRPr="00C06BE3">
        <w:rPr>
          <w:rFonts w:ascii="Palatino" w:eastAsia="Avenir" w:hAnsi="Palatino"/>
          <w:sz w:val="20"/>
        </w:rPr>
        <w:fldChar w:fldCharType="separate"/>
      </w:r>
      <w:r w:rsidR="00A72BBD" w:rsidRPr="00C06BE3">
        <w:rPr>
          <w:rFonts w:ascii="Palatino" w:eastAsia="Avenir" w:hAnsi="Palatino"/>
          <w:noProof/>
          <w:sz w:val="20"/>
        </w:rPr>
        <w:t>(Espejo et al., 2024)</w:t>
      </w:r>
      <w:r w:rsidRPr="00C06BE3">
        <w:rPr>
          <w:rFonts w:ascii="Palatino" w:eastAsia="Avenir" w:hAnsi="Palatino"/>
          <w:sz w:val="20"/>
        </w:rPr>
        <w:fldChar w:fldCharType="end"/>
      </w:r>
      <w:r w:rsidRPr="00C06BE3">
        <w:rPr>
          <w:rFonts w:ascii="Palatino" w:eastAsia="Avenir" w:hAnsi="Palatino"/>
          <w:sz w:val="20"/>
        </w:rPr>
        <w:t xml:space="preserve">. </w:t>
      </w:r>
      <w:r w:rsidRPr="002B2EFE">
        <w:rPr>
          <w:rFonts w:ascii="Palatino" w:eastAsia="Avenir" w:hAnsi="Palatino"/>
          <w:sz w:val="20"/>
        </w:rPr>
        <w:t xml:space="preserve">These results provide coaches valuable tactical information, however, the physiological requirements to deliver these performances remain underexplored. </w:t>
      </w:r>
    </w:p>
    <w:p w14:paraId="29FA0EFD" w14:textId="7E40D899" w:rsidR="00440B9C" w:rsidRPr="002B2EFE" w:rsidRDefault="00440B9C" w:rsidP="002B2EFE">
      <w:pPr>
        <w:spacing w:line="276" w:lineRule="auto"/>
        <w:ind w:firstLine="720"/>
        <w:rPr>
          <w:rFonts w:ascii="Palatino" w:eastAsia="Avenir" w:hAnsi="Palatino"/>
          <w:sz w:val="20"/>
        </w:rPr>
      </w:pPr>
      <w:r w:rsidRPr="002B2EFE">
        <w:rPr>
          <w:rFonts w:ascii="Palatino" w:eastAsia="Avenir" w:hAnsi="Palatino"/>
          <w:sz w:val="20"/>
        </w:rPr>
        <w:lastRenderedPageBreak/>
        <w:t xml:space="preserve">Triathlon race times vary from </w:t>
      </w:r>
      <w:r w:rsidRPr="002B2EFE">
        <w:rPr>
          <w:rFonts w:ascii="Palatino" w:eastAsia="Avenir" w:hAnsi="Palatino"/>
          <w:sz w:val="20"/>
        </w:rPr>
        <w:sym w:font="Symbol" w:char="F07E"/>
      </w:r>
      <w:r w:rsidRPr="002B2EFE">
        <w:rPr>
          <w:rFonts w:ascii="Palatino" w:eastAsia="Avenir" w:hAnsi="Palatino"/>
          <w:sz w:val="20"/>
        </w:rPr>
        <w:t xml:space="preserve">20 min for the super sprint distance to +8h for the long distance. Not surprisingly, elite triathletes are </w:t>
      </w:r>
      <w:r w:rsidR="00143A43" w:rsidRPr="00143A43">
        <w:rPr>
          <w:rFonts w:ascii="Palatino" w:eastAsia="Avenir" w:hAnsi="Palatino"/>
          <w:sz w:val="20"/>
        </w:rPr>
        <w:t>characterized</w:t>
      </w:r>
      <w:r w:rsidRPr="002B2EFE">
        <w:rPr>
          <w:rFonts w:ascii="Palatino" w:eastAsia="Avenir" w:hAnsi="Palatino"/>
          <w:sz w:val="20"/>
        </w:rPr>
        <w:t xml:space="preserve"> by high aerobic power in the range of 70-90 ml·kg</w:t>
      </w:r>
      <w:r w:rsidRPr="002B2EFE">
        <w:rPr>
          <w:rFonts w:ascii="Palatino" w:eastAsia="Avenir" w:hAnsi="Palatino"/>
          <w:sz w:val="20"/>
          <w:vertAlign w:val="superscript"/>
        </w:rPr>
        <w:t>-1</w:t>
      </w:r>
      <w:r w:rsidRPr="002B2EFE">
        <w:rPr>
          <w:rFonts w:ascii="Palatino" w:eastAsia="Avenir" w:hAnsi="Palatino"/>
          <w:sz w:val="20"/>
        </w:rPr>
        <w:t>·min</w:t>
      </w:r>
      <w:r w:rsidRPr="002B2EFE">
        <w:rPr>
          <w:rFonts w:ascii="Palatino" w:eastAsia="Avenir" w:hAnsi="Palatino"/>
          <w:sz w:val="20"/>
          <w:vertAlign w:val="superscript"/>
        </w:rPr>
        <w:t>-1</w:t>
      </w:r>
      <w:r w:rsidRPr="002B2EFE">
        <w:rPr>
          <w:rFonts w:ascii="Palatino" w:eastAsia="Avenir" w:hAnsi="Palatino"/>
          <w:sz w:val="20"/>
        </w:rPr>
        <w:t xml:space="preserve"> for male </w:t>
      </w:r>
      <w:r w:rsidRPr="002B2EFE">
        <w:rPr>
          <w:rFonts w:ascii="Palatino" w:eastAsia="Avenir" w:hAnsi="Palatino"/>
          <w:sz w:val="20"/>
        </w:rPr>
        <w:fldChar w:fldCharType="begin"/>
      </w:r>
      <w:r w:rsidR="00A72BBD" w:rsidRPr="002B2EFE">
        <w:rPr>
          <w:rFonts w:ascii="Palatino" w:eastAsia="Avenir" w:hAnsi="Palatino"/>
          <w:sz w:val="20"/>
        </w:rPr>
        <w:instrText xml:space="preserve"> ADDIN ZOTERO_ITEM CSL_CITATION {"citationID":"By2cipt7","properties":{"formattedCitation":"(Cejuela &amp; Selles\\uc0\\u8208{}Perez, 2023; Cuba-Dorado et al., 2022; Hue et al., 2000)","plainCitation":"(Cejuela &amp; Selles</w:instrText>
      </w:r>
      <w:r w:rsidR="00A72BBD" w:rsidRPr="002B2EFE">
        <w:rPr>
          <w:rFonts w:ascii="Cambria Math" w:eastAsia="Avenir" w:hAnsi="Cambria Math" w:cs="Cambria Math"/>
          <w:sz w:val="20"/>
        </w:rPr>
        <w:instrText>‐</w:instrText>
      </w:r>
      <w:r w:rsidR="00A72BBD" w:rsidRPr="002B2EFE">
        <w:rPr>
          <w:rFonts w:ascii="Palatino" w:eastAsia="Avenir" w:hAnsi="Palatino"/>
          <w:sz w:val="20"/>
        </w:rPr>
        <w:instrText>Perez, 2023; Cuba-Dorado et al., 2022; Hue et al., 2000)","noteIndex":0},"citationItems":[{"id":1952,"uris":["http://zotero.org/users/11461696/items/CY277D6V"],"itemData":{"id":1952,"type":"article-journal","abstract":"Objective: The sports-science literature lacks data on training and performance characteristics of international elite athletes over multiple seasons. The present case study provided general training characteristics and performance data of two male short-distance triathletes in the Junior, U23, and international Elite categories.\nMethods: General training and performance data of two male elite triathletes were described in swimming, cycling, and running segments from the 2015 to 2022 season. The training load was presented using the ECO model while the training intensity distribution (TID) was a triphasic model.\nResults: Both triathletes increased their performance throughout the seasons. Triathlete A increased his VO2max in cycling by 20.6%, in running by 16.7%. His power at VO2max and his speed at VO2max by 18.9% and 11.0%, respectively. Triathlete B improved his VO2max by 17.8% in cycling, by 16.1% in running and his power at VO2max by 24%, and his speed at VO2max by 14.3%. The triathletes trained on average 14–17 h a week. The TID model was polarized.\nConclusions: To achieve the top international level, it is necessary to consider the following measures: training load progression; improvements in physiological variables; and participation in international events starting from youth categories.","container-title":"Scandinavian Journal of Medicine &amp; Science in Sports","DOI":"10.1111/sms.14474","ISSN":"0905-7188, 1600-0838","issue":"12","journalAbbreviation":"Scandinavian Med Sci Sports","language":"en","page":"2444-2456","source":"DOI.org (Crossref)","title":"Training characteristics and performance of two male elite short</w:instrText>
      </w:r>
      <w:r w:rsidR="00A72BBD" w:rsidRPr="002B2EFE">
        <w:rPr>
          <w:rFonts w:ascii="Cambria Math" w:eastAsia="Avenir" w:hAnsi="Cambria Math" w:cs="Cambria Math"/>
          <w:sz w:val="20"/>
        </w:rPr>
        <w:instrText>‐</w:instrText>
      </w:r>
      <w:r w:rsidR="00A72BBD" w:rsidRPr="002B2EFE">
        <w:rPr>
          <w:rFonts w:ascii="Palatino" w:eastAsia="Avenir" w:hAnsi="Palatino"/>
          <w:sz w:val="20"/>
        </w:rPr>
        <w:instrText>distance triathletes: From junior to “world</w:instrText>
      </w:r>
      <w:r w:rsidR="00A72BBD" w:rsidRPr="002B2EFE">
        <w:rPr>
          <w:rFonts w:ascii="Cambria Math" w:eastAsia="Avenir" w:hAnsi="Cambria Math" w:cs="Cambria Math"/>
          <w:sz w:val="20"/>
        </w:rPr>
        <w:instrText>‐</w:instrText>
      </w:r>
      <w:r w:rsidR="00A72BBD" w:rsidRPr="002B2EFE">
        <w:rPr>
          <w:rFonts w:ascii="Palatino" w:eastAsia="Avenir" w:hAnsi="Palatino"/>
          <w:sz w:val="20"/>
        </w:rPr>
        <w:instrText>class”","title-short":"Training characteristics and performance of two male elite short</w:instrText>
      </w:r>
      <w:r w:rsidR="00A72BBD" w:rsidRPr="002B2EFE">
        <w:rPr>
          <w:rFonts w:ascii="Cambria Math" w:eastAsia="Avenir" w:hAnsi="Cambria Math" w:cs="Cambria Math"/>
          <w:sz w:val="20"/>
        </w:rPr>
        <w:instrText>‐</w:instrText>
      </w:r>
      <w:r w:rsidR="00A72BBD" w:rsidRPr="002B2EFE">
        <w:rPr>
          <w:rFonts w:ascii="Palatino" w:eastAsia="Avenir" w:hAnsi="Palatino"/>
          <w:sz w:val="20"/>
        </w:rPr>
        <w:instrText>distance triathletes","URL":"https://onlinelibrary.wiley.com/doi/10.1111/sms.14474","volume":"33","author":[{"family":"Cejuela","given":"Roberto"},{"family":"Selles</w:instrText>
      </w:r>
      <w:r w:rsidR="00A72BBD" w:rsidRPr="002B2EFE">
        <w:rPr>
          <w:rFonts w:ascii="Cambria Math" w:eastAsia="Avenir" w:hAnsi="Cambria Math" w:cs="Cambria Math"/>
          <w:sz w:val="20"/>
        </w:rPr>
        <w:instrText>‐</w:instrText>
      </w:r>
      <w:r w:rsidR="00A72BBD" w:rsidRPr="002B2EFE">
        <w:rPr>
          <w:rFonts w:ascii="Palatino" w:eastAsia="Avenir" w:hAnsi="Palatino"/>
          <w:sz w:val="20"/>
        </w:rPr>
        <w:instrText xml:space="preserve">Perez","given":"Sergio"}],"accessed":{"date-parts":[["2024",9,27]]},"issued":{"date-parts":[["2023",12]]}}},{"id":935,"uris":["http://zotero.org/users/11461696/items/BSDDLZG9"],"itemData":{"id":935,"type":"article-journal","abstract":"Draft-legal triathlons are the main short-distance races worldwide and are those on which talent-identiﬁcation programs are usually focused. Performance in these races depends on multiple factors; however, many investigations do not focus on elite triathletes. Therefore, the aim of this narrative review was to carry out a systematic literature search to deﬁne the elite female and male triathlete proﬁles and their competition demands in draft-legal triathlons. This will allow us to summarize the main determinant factors of high-level triathletes as a basis for talent detection. A comprehensive review of Web of Science and Scopus was performed using the search strategy: Triathl* and (performance or competition or proﬁle) and (elite or professional or “high performance” or “high level” or talent). A total of 1325 research documents were obtained, and after screening following the criteria, only 83 articles were selected. After data synthesis, elite triathlete aspects such as age, physiological, anthropometric, and psychosocial proﬁle or competition demands were studied in the scientiﬁc literature. Thus, it is essential that when implementing talent identiﬁcation programs, these factors must be considered. However, constant updating is needed due the continuous regulatory changes and the need of triathletes to adapt to these new competition demands.","container-title":"International Journal of Environmental Research and Public Health","DOI":"10.3390/ijerph19020881","ISSN":"1660-4601","issue":"2","journalAbbreviation":"IJERPH","language":"en","page":"881","source":"DOI.org (Crossref)","title":"Elite Triathlete Profiles in Draft-Legal Triathlons as a Basis for Talent Identification","URL":"https://www.mdpi.com/1660-4601/19/2/881","volume":"19","author":[{"family":"Cuba-Dorado","given":"Alba"},{"family":"Álvarez-Yates","given":"Tania"},{"family":"García-García","given":"Oscar"}],"accessed":{"date-parts":[["2023",8,11]]},"issued":{"date-parts":[["2022",1,13]]}}},{"id":1155,"uris":["http://zotero.org/users/11461696/items/IYHQWMUM"],"itemData":{"id":1155,"type":"article-journal","abstract":"The aim of this study was to determine the physiological profile of young triathletes who began triathlon competition as their first sport. Twenty-nine male competitive triathletes (23 regionally and nationally ranked triathletes and 6 elite, internationally ranked triathletes) performed two tests, one on a cycle ergometer [Formula: see text] and one on a treadmill [Formula: see text] Results showed (a) no difference between CE [Formula: see text] and TM [Formula: see text] in the triathletes (69.1 ± 7.2 vs. 70.2 ± 6.2 mL•kg\n              −1\n              •min\n              −1\n              , respectively), (b) values of CE [Formula: see text] and TM [Formula: see text] in elite triathletes (75.9 + 5.2 and 78.5 ± 3.6 mL•kg\n              −1\n              •min\n              −1\n              , respectively) that were comparable to those reported in elite single-sport athletes in these specialities, and (c) although the ventilatory threshold (Th\n              vent\n              ) was similar in CE and TM. TM Th\n              vent\n              was consistently lower for triathletes than TM Th\n              vent\n              usually reported for runners. Key Words: triathlon, cross-training adaptations, elite triathletes","container-title":"Canadian Journal of Applied Physiology","DOI":"10.1139/h00-007","ISSN":"1066-7814","issue":"2","journalAbbreviation":"Can. J. Appl. Physiol.","language":"en","page":"102-113","source":"DOI.org (Crossref)","title":"Ventilatory Threshold and Maximal Oxygen Uptake in Present Triathletes","URL":"http://www.nrcresearchpress.com/doi/10.1139/h00-007","volume":"25","author":[{"family":"Hue","given":"Olivier"},{"family":"Gallais","given":"Daniel Le"},{"family":"Chollet","given":"Didier"},{"family":"Préfaut","given":"Christian"}],"accessed":{"date-parts":[["2023",8,24]]},"issued":{"date-parts":[["2000",4,1]]}}}],"schema":"https://github.com/citation-style-language/schema/raw/master/csl-citation.json"} </w:instrText>
      </w:r>
      <w:r w:rsidRPr="002B2EFE">
        <w:rPr>
          <w:rFonts w:ascii="Palatino" w:eastAsia="Avenir" w:hAnsi="Palatino"/>
          <w:sz w:val="20"/>
        </w:rPr>
        <w:fldChar w:fldCharType="separate"/>
      </w:r>
      <w:r w:rsidR="00A72BBD" w:rsidRPr="00C06BE3">
        <w:rPr>
          <w:rFonts w:ascii="Palatino" w:eastAsiaTheme="minorHAnsi" w:hAnsi="Palatino"/>
          <w:sz w:val="20"/>
          <w:lang w:eastAsia="en-US"/>
        </w:rPr>
        <w:t>(Cejuela &amp; Selles</w:t>
      </w:r>
      <w:r w:rsidR="00A72BBD" w:rsidRPr="00C06BE3">
        <w:rPr>
          <w:rFonts w:ascii="Cambria Math" w:eastAsiaTheme="minorHAnsi" w:hAnsi="Cambria Math" w:cs="Cambria Math"/>
          <w:sz w:val="20"/>
          <w:lang w:eastAsia="en-US"/>
        </w:rPr>
        <w:t>‐</w:t>
      </w:r>
      <w:r w:rsidR="00A72BBD" w:rsidRPr="00C06BE3">
        <w:rPr>
          <w:rFonts w:ascii="Palatino" w:eastAsiaTheme="minorHAnsi" w:hAnsi="Palatino"/>
          <w:sz w:val="20"/>
          <w:lang w:eastAsia="en-US"/>
        </w:rPr>
        <w:t>Perez, 2023; Cuba-Dorado et al., 2022; Hue et al., 2000)</w:t>
      </w:r>
      <w:r w:rsidRPr="002B2EFE">
        <w:rPr>
          <w:rFonts w:ascii="Palatino" w:eastAsia="Avenir" w:hAnsi="Palatino"/>
          <w:sz w:val="20"/>
        </w:rPr>
        <w:fldChar w:fldCharType="end"/>
      </w:r>
      <w:r w:rsidRPr="002B2EFE">
        <w:rPr>
          <w:rFonts w:ascii="Palatino" w:eastAsia="Avenir" w:hAnsi="Palatino"/>
          <w:sz w:val="20"/>
        </w:rPr>
        <w:t xml:space="preserve"> and 55-75 ml·kg</w:t>
      </w:r>
      <w:r w:rsidRPr="002B2EFE">
        <w:rPr>
          <w:rFonts w:ascii="Palatino" w:eastAsia="Avenir" w:hAnsi="Palatino"/>
          <w:sz w:val="20"/>
          <w:vertAlign w:val="superscript"/>
        </w:rPr>
        <w:t>-1</w:t>
      </w:r>
      <w:r w:rsidRPr="002B2EFE">
        <w:rPr>
          <w:rFonts w:ascii="Palatino" w:eastAsia="Avenir" w:hAnsi="Palatino"/>
          <w:sz w:val="20"/>
        </w:rPr>
        <w:t>·min</w:t>
      </w:r>
      <w:r w:rsidRPr="002B2EFE">
        <w:rPr>
          <w:rFonts w:ascii="Palatino" w:eastAsia="Avenir" w:hAnsi="Palatino"/>
          <w:sz w:val="20"/>
          <w:vertAlign w:val="superscript"/>
        </w:rPr>
        <w:t>-1</w:t>
      </w:r>
      <w:r w:rsidRPr="002B2EFE">
        <w:rPr>
          <w:rFonts w:ascii="Palatino" w:eastAsia="Avenir" w:hAnsi="Palatino"/>
          <w:sz w:val="20"/>
        </w:rPr>
        <w:t xml:space="preserve"> for female triathletes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{"citationID":"Mxh9Mo6K","properties":{"formattedCitation":"(Cuba-Dorado et al., 2022)","plainCitation":"(Cuba-Dorado et al., 2022)","noteIndex":0},"citationItems":[{"id":935,"uris":["http://zotero.org/users/11461696/items/BSDDLZG9"],"itemData":{"id":935,"type":"article-journal","abstract":"Draft-legal triathlons are the main short-distance races worldwide and are those on which talent-identiﬁcation programs are usually focused. Performance in these races depends on multiple factors; however, many investigations do not focus on elite triathletes. Therefore, the aim of this narrative review was to carry out a systematic literature search to deﬁne the elite female and male triathlete proﬁles and their competition demands in draft-legal triathlons. This will allow us to summarize the main determinant factors of high-level triathletes as a basis for talent detection. A comprehensive review of Web of Science and Scopus was performed using the search strategy: Triathl* and (performance or competition or proﬁle) and (elite or professional or “high performance” or “high level” or talent). A total of 1325 research documents were obtained, and after screening following the criteria, only 83 articles were selected. After data synthesis, elite triathlete aspects such as age, physiological, anthropometric, and psychosocial proﬁle or competition demands were studied in the scientiﬁc literature. Thus, it is essential that when implementing talent identiﬁcation programs, these factors must be considered. However, constant updating is needed due the continuous regulatory changes and the need of triathletes to adapt to these new competition demands.","container-title":"International Journal of Environmental Research and Public Health","DOI":"10.3390/ijerph19020881","ISSN":"1660-4601","issue":"2","journalAbbreviation":"IJERPH","language":"en","page":"881","source":"DOI.org (Crossref)","title":"Elite Triathlete Profiles in Draft-Legal Triathlons as a Basis for Talent Identification","URL":"https://www.mdpi.com/1660-4601/19/2/881","volume":"19","author":[{"family":"Cuba-Dorado","given":"Alba"},{"family":"Álvarez-Yates","given":"Tania"},{"family":"García-García","given":"Oscar"}],"accessed":{"date-parts":[["2023",8,11]]},"issued":{"date-parts":[["2022",1,13]]}}}],"schema":"https://github.com/citation-style-language/schema/raw/master/csl-citation.json"} </w:instrText>
      </w:r>
      <w:r w:rsidRPr="002B2EFE">
        <w:rPr>
          <w:rFonts w:ascii="Palatino" w:eastAsia="Avenir" w:hAnsi="Palatino"/>
          <w:sz w:val="20"/>
        </w:rPr>
        <w:fldChar w:fldCharType="separate"/>
      </w:r>
      <w:r w:rsidR="00A72BBD" w:rsidRPr="002B2EFE">
        <w:rPr>
          <w:rFonts w:ascii="Palatino" w:eastAsia="Avenir" w:hAnsi="Palatino"/>
          <w:noProof/>
          <w:sz w:val="20"/>
        </w:rPr>
        <w:t>(Cuba-Dorado et al., 2022)</w:t>
      </w:r>
      <w:r w:rsidRPr="002B2EFE">
        <w:rPr>
          <w:rFonts w:ascii="Palatino" w:eastAsia="Avenir" w:hAnsi="Palatino"/>
          <w:sz w:val="20"/>
        </w:rPr>
        <w:fldChar w:fldCharType="end"/>
      </w:r>
      <w:r w:rsidRPr="002B2EFE">
        <w:rPr>
          <w:rFonts w:ascii="Palatino" w:eastAsia="Avenir" w:hAnsi="Palatino"/>
          <w:sz w:val="20"/>
        </w:rPr>
        <w:t xml:space="preserve">. Maximal fat oxidation rate, </w:t>
      </w:r>
      <m:oMath>
        <m:acc>
          <m:accPr>
            <m:chr m:val="̇"/>
            <m:ctrlPr>
              <w:rPr>
                <w:rFonts w:ascii="Cambria Math" w:eastAsia="Avenir" w:hAnsi="Cambria Math"/>
                <w:i/>
                <w:sz w:val="20"/>
              </w:rPr>
            </m:ctrlPr>
          </m:accPr>
          <m:e>
            <m:r>
              <w:rPr>
                <w:rFonts w:ascii="Cambria Math" w:eastAsia="Avenir"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2max</w:t>
      </w:r>
      <w:r w:rsidRPr="002B2EFE">
        <w:rPr>
          <w:rFonts w:ascii="Palatino" w:eastAsia="Avenir" w:hAnsi="Palatino"/>
          <w:sz w:val="20"/>
        </w:rPr>
        <w:t xml:space="preserve"> and percentage of body fat mass have been identified as strong predictors of long-distance triathlons </w:t>
      </w:r>
      <w:r w:rsidRPr="002B2EFE">
        <w:rPr>
          <w:rFonts w:ascii="Palatino" w:eastAsia="Avenir" w:hAnsi="Palatino"/>
          <w:sz w:val="20"/>
        </w:rPr>
        <w:fldChar w:fldCharType="begin"/>
      </w:r>
      <w:r w:rsidR="00A72BBD" w:rsidRPr="002B2EFE">
        <w:rPr>
          <w:rFonts w:ascii="Palatino" w:eastAsia="Avenir" w:hAnsi="Palatino"/>
          <w:sz w:val="20"/>
        </w:rPr>
        <w:instrText xml:space="preserve"> ADDIN ZOTERO_ITEM CSL_CITATION {"citationID":"EipqGQ37","properties":{"formattedCitation":"(Frandsen et al., 2017; Vest et al., 2018)","plainCitation":"(Frandsen et al., 2017; Vest et al., 2018)","noteIndex":0},"citationItems":[{"id":1962,"uris":["http://zotero.org/users/11461696/items/HPYQEB3S"],"itemData":{"id":1962,"type":"article-journal","abstract":"Abstract\nThe aim of the present study was to investigate the relationship between maximal fat oxidation rate (MFO) measured during a progressive exercise test on a cycle ergometer and ultra-endurance performance. 61 male ironman athletes (age: 35±1 yrs. [23–47 yrs.], with a BMI of 23.6±0.3 kg/m\n2\n[20.0–30.1 kg/m\n2\n], a body fat percentage of 16.7±0.7% [8.4–30.7%] and a VO\n2\npeak of 58.7±0.7 ml/min/kg [43.9–72.5 ml/min/kg] SEM [Range]) were tested in the laboratory between 25 and 4 days prior to the ultra-endurance event, 2016 Ironman Copenhagen. Simple bivariate analyses revealed significant negative correlations between race time and MFO (r\n2\n=0.12, p&lt;0.005) and VO\n2\npeak (r\n2\n=0.45, p&lt;0.0001) and a positive correlation between race time and body fat percentage (r\n2\n=0.27, p&lt;0.0001). MFO and VO\n2\npeak were not correlated. When the significant variables from the bivariate regression analyses were entered into the multiple regression models, VO\n2\npeak and MFO together explained 50% of the variation observed in race time among the 61 Ironman athletes (adj R\n2\n=0.50, p&lt;0.001). These results suggests that maximal fat oxidation rate exert an independent influence on ultra-endurance performance (&gt;9 h). Furthermore, we demonstrate that 50% of the variation in Ironman triathlon race time can be explained by peak oxygen uptake and maximal fat oxidation.","container-title":"International journal of sports medicine","DOI":"10.1055/s-0043-117178","ISSN":"0172-4622","issue":"13","journalAbbreviation":"INT J SPORTS MED","note":"publisher-place: Stuttgart · New York\npublisher: Georg Thieme Verlag KG","page":"975-982","title":"Maximal Fat Oxidation is Related to Performance in an Ironman Triathlon","volume":"38","author":[{"family":"Frandsen","given":"Jacob"},{"family":"Vest","given":"Stine Dahl"},{"family":"Larsen","given":"Steen"},{"family":"Dela","given":"Flemming"},{"family":"Helge","given":"Jørn W."}],"issued":{"date-parts":[["2017"]]}}},{"id":1960,"uris":["http://zotero.org/users/11461696/items/EWSDFD32"],"itemData":{"id":1960,"type":"article-journal","abstract":"The aim of the present study was to investigate if peak fat oxidation rate (PFO) is related to Ironman performance in female athletes. Thirty-six female Ironman athletes (age: 34 ± 1 yrs, [21–45 yrs.] SEM [Range]) with a BMI of 22.1 ± 2.0 kg/m2 [18.8–28.4 kg/m2], a body fat percentage of 24.8 ± 1.0 % [9.0–37.0 %] and a ̇VO2peak of 53.0 ± 1.3 ml/min/kg [36.5–70.5 ml/min/kg] were tested in the laboratory prior to the Ironman Copenhagen 2017. Race time ranged from 9:17:07 to 15:23:48 with mean race time being 11:57:26 h:min:s (717 min). By simple linear regression analyses we found associations between race time and P FO (r2 = 0.22, p &lt; 0.005), ̇VO2peak (r2 = 0.65, p &lt; 0.0001) and the relative exercise intensity eliciting PFO (Fatmax) (r2 = 0.35, p = 0.0001). Furthermore, associations were found between race time and body fat percentage (r2 = 0.44, p &lt; 0.0001) and age (r2 = 0.16, p &lt; 0.05). By means of multiple regression analysis, ̇VO2peak was the only statistically significant variable explaining 64 % of the variation in race time (adj. r2 = 0.64, p &lt; 0.005). In conclusion, these results demonstrate that PFO is not independently related to Ironman performance in a heterogeneous group of female athletes. Interestingly, ̇VO2peak alone was able to predict 64 % of the variation in Ironman race times.","container-title":"International Journal of Sports Medicine","DOI":"10.1055/a-0660-0031","ISSN":"0172-4622, 1439-3964","issue":"12","journalAbbreviation":"Int J Sports Med","language":"en","page":"916-923","source":"DOI.org (Crossref)","title":"Peak Fat Oxidation is not Independently Related to Ironman Performance in Women","URL":"http://www.thieme-connect.de/DOI/DOI?10.1055/a-0660-0031","volume":"39","author":[{"family":"Vest","given":"Stine"},{"family":"Frandsen","given":"Jacob"},{"family":"Larsen","given":"Steen"},{"family":"Dela","given":"Flemming"},{"family":"Helge","given":"Jørn"}],"accessed":{"date-parts":[["2024",10,1]]},"issued":{"date-parts":[["2018",11]]}}}],"schema":"https://github.com/citation-style-language/schema/raw/master/csl-citation.json"} </w:instrText>
      </w:r>
      <w:r w:rsidRPr="002B2EFE">
        <w:rPr>
          <w:rFonts w:ascii="Palatino" w:eastAsia="Avenir" w:hAnsi="Palatino"/>
          <w:sz w:val="20"/>
        </w:rPr>
        <w:fldChar w:fldCharType="separate"/>
      </w:r>
      <w:r w:rsidR="00A72BBD" w:rsidRPr="002B2EFE">
        <w:rPr>
          <w:rFonts w:ascii="Palatino" w:eastAsia="Avenir" w:hAnsi="Palatino"/>
          <w:noProof/>
          <w:sz w:val="20"/>
        </w:rPr>
        <w:t>(Frandsen et al., 2017; Vest et al., 2018)</w:t>
      </w:r>
      <w:r w:rsidRPr="002B2EFE">
        <w:rPr>
          <w:rFonts w:ascii="Palatino" w:eastAsia="Avenir" w:hAnsi="Palatino"/>
          <w:sz w:val="20"/>
        </w:rPr>
        <w:fldChar w:fldCharType="end"/>
      </w:r>
      <w:r w:rsidRPr="002B2EFE">
        <w:rPr>
          <w:rFonts w:ascii="Palatino" w:eastAsia="Avenir" w:hAnsi="Palatino"/>
          <w:sz w:val="20"/>
        </w:rPr>
        <w:t xml:space="preserve">. In short course events, different from long course triathlons, drafting behind another athlete is allowed.  Since drafting reduces frontal resistance and consequently energy expenditure </w:t>
      </w:r>
      <w:r w:rsidRPr="002B2EFE">
        <w:rPr>
          <w:rFonts w:ascii="Palatino" w:eastAsia="Avenir" w:hAnsi="Palatino"/>
          <w:sz w:val="20"/>
        </w:rPr>
        <w:fldChar w:fldCharType="begin"/>
      </w:r>
      <w:r w:rsidR="00A72BBD" w:rsidRPr="002B2EFE">
        <w:rPr>
          <w:rFonts w:ascii="Palatino" w:eastAsia="Avenir" w:hAnsi="Palatino"/>
          <w:sz w:val="20"/>
        </w:rPr>
        <w:instrText xml:space="preserve"> ADDIN ZOTERO_ITEM CSL_CITATION {"citationID":"aumaUSLP","properties":{"formattedCitation":"(Blocken et al., 2013; Hausswirth et al., 1999, 2001; Mancha-Triguero et al., 2022)","plainCitation":"(Blocken et al., 2013; Hausswirth et al., 1999, 2001; Mancha-Triguero et al., 2022)","noteIndex":0},"citationItems":[{"id":1974,"uris":["http://zotero.org/users/11461696/items/JJVVDWW6"],"itemData":{"id":1974,"type":"article-journal","abstract":"The aerodynamic drag of two drafting cyclists in upright position (UP), dropped position (DP) and time-trial position (TTP) is analysed by Computational Fluid Dynamics (CFD) simulations supported by wind-tunnel measurements. The CFD simulations are performed on high-resolution grids with grid cells of about 30 lm at the cyclist body surface, yielding y⁄ values well below ﬁve. Simulations are made for single cyclists and for two drafting cyclists with bicycle separation distances (d) from 0.01 m to 1 m. Compared to a single (isolated) cyclist and for d = 0.01 m, the drag reduction of the trailing cyclist is 27.1%, 23.1% and 13.8% for UP, DP and TTP, respectively, while the drag reduction of the leading cyclist is 0.8%, 1.7% and 2.6% for UP, DP and TTP, respectively. The drag reductions decrease with increasing separation distance. Apart from the well-known drag reduction for the trailing cyclist, this study also conﬁrms and quantiﬁes the drag reduction for the leading cyclist. This effect was also conﬁrmed by the wind-tunnel measurements: for DP with d = 0.15 m, the measured drag reduction of the leading cyclist was 1.6% versus 1.3% by CFD simulation. The CFD simulations are used to explain the aerodynamic drag effects by means of the detailed pressure distribution on and around the cyclists. It is shown that both drafting cyclists signiﬁcantly inﬂuence the pressure distribution on each other’s body and the static pressure in the region between them, which governs the drag reduction experienced by each cyclist. These results imply that there is an optimum strategy for team time trials, which should be determined not only based on the power performance but also on the body geometry, rider sequence and the resulting aerodynamic drag of each team member. Similar studies can be performed for other sports such as skating, swimming and running.","container-title":"Computers &amp; Fluids","DOI":"10.1016/j.compfluid.2012.11.012","ISSN":"00457930","journalAbbreviation":"Computers &amp; Fluids","language":"en","license":"https://www.elsevier.com/tdm/userlicense/1.0/","page":"435-445","source":"DOI.org (Crossref)","title":"CFD simulations of the aerodynamic drag of two drafting cyclists","URL":"https://linkinghub.elsevier.com/retrieve/pii/S0045793012004446","volume":"71","author":[{"family":"Blocken","given":"Bert"},{"family":"Defraeye","given":"Thijs"},{"family":"Koninckx","given":"Erwin"},{"family":"Carmeliet","given":"Jan"},{"family":"Hespel","given":"Peter"}],"accessed":{"date-parts":[["2024",9,30]]},"issued":{"date-parts":[["2013",1]]}}},{"id":1966,"uris":["http://zotero.org/users/11461696/items/LAZRLZRE"],"itemData":{"id":1966,"type":"article-journal","container-title":"Medicine and Science in Sports and Exercise","issue":"4","language":"en-us","note":"Item ID: _:n0","page":"599-604","title":"Effects of cycling alone or in a sheltered position on subsequent running performance during a triathlon","volume":"31","author":[{"family":"Hausswirth","given":"Christophe"},{"family":"Lehénaff","given":"Didier"},{"family":"Dréano","given":"Patrick"},{"family":"Savonen","given":"Kai"}],"issued":{"date-parts":[["1999"]]}}},{"id":1970,"uris":["http://zotero.org/users/11461696/items/HZVFWPGC"],"itemData":{"id":1970,"type":"article-journal","container-title":"Medicine and Science in Sports and Exercise","DOI":"10.1097/00005768-200103000-00023","ISSN":"0195-9131","issue":"3","journalAbbreviation":"Medicine and Science in Sports and Exercise","language":"en","page":"485-492","source":"DOI.org (Crossref)","title":"Effect of two drafting modalities in cycling on running performance:","title-short":"Effect of two drafting modalities in cycling on running performance","URL":"http://journals.lww.com/00005768-200103000-00023","volume":"33","author":[{"family":"Hausswirth","given":"Christophe"},{"family":"Vallier","given":"Jean-Marc"},{"family":"Lehenaff","given":"Didier"},{"family":"Brisswalter","given":"Jeanick"},{"family":"Smith","given":"Darren"},{"family":"Millet","given":"Gregoire"},{"family":"Dreano","given":"Patrick"}],"accessed":{"date-parts":[["2024",9,30]]},"issued":{"date-parts":[["2001",3]]}}},{"id":1003,"uris":["http://zotero.org/users/11461696/items/7A94Y423"],"itemData":{"id":1003,"type":"article-journal","abstract":"Background: Currently, tactics play an important and decisive role in sprint distance triathlons. One of the most decisive tactical elements is drafting in the cycling sector, depending on whether or not it is allowed by the test regulations. The objective was to analyze the physiological responses in running, in relation to drafting in the cycling sector, according to level and sex. Methods: To do this, a total of n = 44 subjects were divided into two levels (elite: they got a podium in the national championship, 15.68 ± 0.82 years; amateurs: they compete at the regional level, 15.68 ± 1.62 and 37.9 ± 1.74 years), undergoing two training sessions of four cycling-running multitransitions with variability in the permissibility of drafting were analyzed. A descriptive analysis of the variables was carried out, together with an inferential analysis to know the relationships and associations between the dependent and independent variables. Results: The results showed signiﬁcant differences in the parameters, as related to running technique, heart rate, speed, and displacement (both between levels and sex). Conclusions: This study concludes that drafting in the cycling sector generates decisive physiological responses for the running sector.","container-title":"International Journal of Environmental Research and Public Health","DOI":"10.3390/ijerph19159366","ISSN":"1660-4601","issue":"15","journalAbbreviation":"IJERPH","language":"en","page":"9366","source":"DOI.org (Crossref)","title":"Does the Physiological Response of a Triathlete Change in the Use or Absence of Drafting?","URL":"https://www.mdpi.com/1660-4601/19/15/9366","volume":"19","author":[{"family":"Mancha-Triguero","given":"David"},{"family":"Pérez-Murillo","given":"Pablo"},{"family":"Ibáñez","given":"Sergio J."},{"family":"Antúnez","given":"Antonio"}],"accessed":{"date-parts":[["2023",8,16]]},"issued":{"date-parts":[["2022",7,30]]}}}],"schema":"https://github.com/citation-style-language/schema/raw/master/csl-citation.json"} </w:instrText>
      </w:r>
      <w:r w:rsidRPr="002B2EFE">
        <w:rPr>
          <w:rFonts w:ascii="Palatino" w:eastAsia="Avenir" w:hAnsi="Palatino"/>
          <w:sz w:val="20"/>
        </w:rPr>
        <w:fldChar w:fldCharType="separate"/>
      </w:r>
      <w:r w:rsidR="00A72BBD" w:rsidRPr="002B2EFE">
        <w:rPr>
          <w:rFonts w:ascii="Palatino" w:eastAsia="Avenir" w:hAnsi="Palatino"/>
          <w:noProof/>
          <w:sz w:val="20"/>
        </w:rPr>
        <w:t>(Blocken et al., 2013; Hausswirth et al., 1999, 2001; Mancha-Triguero et al., 2022)</w:t>
      </w:r>
      <w:r w:rsidRPr="002B2EFE">
        <w:rPr>
          <w:rFonts w:ascii="Palatino" w:eastAsia="Avenir" w:hAnsi="Palatino"/>
          <w:sz w:val="20"/>
        </w:rPr>
        <w:fldChar w:fldCharType="end"/>
      </w:r>
      <w:r w:rsidRPr="002B2EFE">
        <w:rPr>
          <w:rFonts w:ascii="Palatino" w:eastAsia="Avenir" w:hAnsi="Palatino"/>
          <w:sz w:val="20"/>
        </w:rPr>
        <w:t xml:space="preserve">, this might impact the race tactics, pacing strategy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{"citationID":"8VlnuocR","properties":{"formattedCitation":"(Bentley et al., 2002)","plainCitation":"(Bentley et al., 2002)","noteIndex":0},"citationItems":[{"id":1242,"uris":["http://zotero.org/users/11461696/items/7KEM3YPY"],"itemData":{"id":1242,"type":"article-journal","container-title":"Sports Medicine","DOI":"10.2165/00007256-200232060-00001","ISSN":"0112-1642","issue":"6","journalAbbreviation":"Sports Medicine","language":"en","page":"345-359","source":"DOI.org (Crossref)","title":"Specific Aspects of Contemporary Triathlon: Implications for Physiological Analysis and Performance","title-short":"Specific Aspects of Contemporary Triathlon","URL":"http://link.springer.com/10.2165/00007256-200232060-00001","volume":"32","author":[{"family":"Bentley","given":"David J."},{"family":"Millet","given":"Gr??goire P."},{"family":"Vleck","given":"Ver??nica E."},{"family":"McNaughton","given":"Lars R."}],"accessed":{"date-parts":[["2023",9,12]]},"issued":{"date-parts":[["2002"]]}}}],"schema":"https://github.com/citation-style-language/schema/raw/master/csl-citation.json"} </w:instrText>
      </w:r>
      <w:r w:rsidRPr="002B2EFE">
        <w:rPr>
          <w:rFonts w:ascii="Palatino" w:eastAsia="Avenir" w:hAnsi="Palatino"/>
          <w:sz w:val="20"/>
        </w:rPr>
        <w:fldChar w:fldCharType="separate"/>
      </w:r>
      <w:r w:rsidR="00A72BBD" w:rsidRPr="002B2EFE">
        <w:rPr>
          <w:rFonts w:ascii="Palatino" w:eastAsia="Avenir" w:hAnsi="Palatino"/>
          <w:noProof/>
          <w:sz w:val="20"/>
        </w:rPr>
        <w:t>(Bentley et al., 2002)</w:t>
      </w:r>
      <w:r w:rsidRPr="002B2EFE">
        <w:rPr>
          <w:rFonts w:ascii="Palatino" w:eastAsia="Avenir" w:hAnsi="Palatino"/>
          <w:sz w:val="20"/>
        </w:rPr>
        <w:fldChar w:fldCharType="end"/>
      </w:r>
      <w:r w:rsidRPr="002B2EFE">
        <w:rPr>
          <w:rFonts w:ascii="Palatino" w:eastAsia="Avenir" w:hAnsi="Palatino"/>
          <w:sz w:val="20"/>
        </w:rPr>
        <w:t xml:space="preserve"> and the performance determinants in these events.  Maximal aerobic velocity in running, years of triathlon experience and percentage of lean body mass has been identified as the strongest predictors of standard distance triathlon in recreational athletes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{"citationID":"frDJMINX","properties":{"formattedCitation":"(Puccinelli et al., 2020)","plainCitation":"(Puccinelli et al., 2020)","noteIndex":0},"citationItems":[{"id":1037,"uris":["http://zotero.org/users/11461696/items/MUXJEX5Q"],"itemData":{"id":1037,"type":"article-journal","abstract":"Objective: Present study examines predictors of the overall race time and disciplines in the Olympic distance triathlon. Methods: Thirty-nine male and six female triathletes were evaluated for anthropometric, physiological, genetic, training, clinical and circadian characteristics. Body composition, maximum capacity for oxygen uptake (VO2max), maximum aerobic velocity (MAV), anaerobic threshold (AT), triathlon experience (TE) and XX gen­ otype for </w:instrText>
      </w:r>
      <w:r w:rsidRPr="002B2EFE">
        <w:rPr>
          <w:rFonts w:ascii="Palatino" w:eastAsia="Avenir" w:hAnsi="Palatino" w:hint="eastAsia"/>
          <w:sz w:val="20"/>
        </w:rPr>
        <w:instrText>α</w:instrText>
      </w:r>
      <w:r w:rsidRPr="002B2EFE">
        <w:rPr>
          <w:rFonts w:ascii="Palatino" w:eastAsia="Avenir" w:hAnsi="Palatino"/>
          <w:sz w:val="20"/>
        </w:rPr>
        <w:instrText xml:space="preserve">-actinin 3 affected total race time (p&lt;0.05). Results: Total race time can be predicted by MAV (ß = 0.430, t = -3.225, p = 0.003), TE (ß = -0.378, t = -3.605, p = 0.001), and percentage of lean mass (%LM) (ß = -0.332, t = -2.503, p = 0.017). Swimming can be predicted by MAV (ß = -0.403, t = -3.239, p = 0.002), TE (ß = -0.339, t = -2.876, p = 0.007), and AT%VO2max (ß = 0.281, t = 2.278, p = 0.028). Cycling can be predicted by MAV (ß = -0.341, t = -2.333, p = 0.025), TE (ß = -0.363, t = -3.172, p = 0.003), and %LM (ß = -0.326, t = -2.265, p = 0.029). In running split, MAV (ß = -0.768, t = -6.222, p &lt; 0.001) was the only parameter present in the best multiple linear regression model. Conclusion: The most important variables in multiple regression models for estimating performance were MAV, TE, AT and %LM.","container-title":"Physiology &amp; Behavior","DOI":"10.1016/j.physbeh.2020.113110","ISSN":"00319384","journalAbbreviation":"Physiology &amp; Behavior","language":"en","page":"113110","source":"DOI.org (Crossref)","title":"Previous experience, aerobic capacity and body composition are the best predictors for Olympic distance triathlon performance","URL":"https://linkinghub.elsevier.com/retrieve/pii/S0031938420304248","volume":"225","author":[{"family":"Puccinelli","given":"Paulo J."},{"family":"Lima","given":"Giscard H.O."},{"family":"Pesquero","given":"João B."},{"family":"De Lira","given":"Claudio A.B."},{"family":"Vancini","given":"Rodrigo L."},{"family":"Nikolaids","given":"Pantelis T."},{"family":"Knechtle","given":"Beat"},{"family":"Andrade","given":"Marilia S."}],"accessed":{"date-parts":[["2023",8,17]]},"issued":{"date-parts":[["2020",10]]}}}],"schema":"https://github.com/citation-style-language/schema/raw/master/csl-citation.json"} </w:instrText>
      </w:r>
      <w:r w:rsidRPr="002B2EFE">
        <w:rPr>
          <w:rFonts w:ascii="Palatino" w:eastAsia="Avenir" w:hAnsi="Palatino"/>
          <w:sz w:val="20"/>
        </w:rPr>
        <w:fldChar w:fldCharType="separate"/>
      </w:r>
      <w:r w:rsidR="00A72BBD" w:rsidRPr="002B2EFE">
        <w:rPr>
          <w:rFonts w:ascii="Palatino" w:eastAsia="Avenir" w:hAnsi="Palatino"/>
          <w:noProof/>
          <w:sz w:val="20"/>
        </w:rPr>
        <w:t>(Puccinelli et al., 2020)</w:t>
      </w:r>
      <w:r w:rsidRPr="002B2EFE">
        <w:rPr>
          <w:rFonts w:ascii="Palatino" w:eastAsia="Avenir" w:hAnsi="Palatino"/>
          <w:sz w:val="20"/>
        </w:rPr>
        <w:fldChar w:fldCharType="end"/>
      </w:r>
      <w:r w:rsidRPr="002B2EFE">
        <w:rPr>
          <w:rFonts w:ascii="Palatino" w:eastAsia="Avenir" w:hAnsi="Palatino"/>
          <w:sz w:val="20"/>
        </w:rPr>
        <w:t>. In a cohort of elite triathletes, the maximal aerobic running speed and the lactate concentration at a cycling power of 4 W·kg</w:t>
      </w:r>
      <w:r w:rsidRPr="002B2EFE">
        <w:rPr>
          <w:rFonts w:ascii="Palatino" w:eastAsia="Avenir" w:hAnsi="Palatino"/>
          <w:sz w:val="20"/>
          <w:vertAlign w:val="superscript"/>
        </w:rPr>
        <w:t>-1</w:t>
      </w:r>
      <w:r w:rsidRPr="002B2EFE">
        <w:rPr>
          <w:rFonts w:ascii="Palatino" w:eastAsia="Avenir" w:hAnsi="Palatino"/>
          <w:sz w:val="20"/>
        </w:rPr>
        <w:t xml:space="preserve">, appeared to be the strongest predictors of standard distance triathlon, explaining 81% of the variance in race performance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{"citationID":"Z3AJMy01","properties":{"formattedCitation":"(Schabort et al., 2000)","plainCitation":"(Schabort et al., 2000)","noteIndex":0},"citationItems":[{"id":1165,"uris":["http://zotero.org/users/11461696/items/GALA54N7"],"itemData":{"id":1165,"type":"article-journal","abstract":"SCHABORT, E. J, S. C. KILLIAN, A. ST CLAIR GIBSON, J. A. HAWLEY, and T. D. NOAKES. Prediction of triathlon race time from laboratory testing in national triathletes. Med. Sci. Sports Exerc., Vol. 32, No. 4, pp. 844 – 849, 2000. Purpose: Four days after competing in an Olympic-distance National Triathlon Championship (1500-m swim, 40-km cycle, 10-km run), five male and five female triathletes underwent comprehensive physiological testing in an attempt to determine which physiological variables accurately predict triathlon race time. Methods: All triathletes underwent maximal swimming tests over 25 and 400 m, the determination of peak sustained power output (PPO) and peak oxygen uptake (V˙ O2peak) during an incremental cycle test to exhaustion, and a maximal treadmill running test to assess peak running velocity and V˙ O2peak. In addition, submaximal steady-state measures of oxygen uptake (V˙ O2), blood [lactate], and heart rate (HR) were determined during the cycling and running tests. Results: The five most significant (P </w:instrText>
      </w:r>
      <w:r w:rsidRPr="002B2EFE">
        <w:rPr>
          <w:rFonts w:ascii="Cambria" w:eastAsia="Avenir" w:hAnsi="Cambria" w:cs="Cambria"/>
          <w:sz w:val="20"/>
        </w:rPr>
        <w:instrText>Ͻ</w:instrText>
      </w:r>
      <w:r w:rsidRPr="002B2EFE">
        <w:rPr>
          <w:rFonts w:ascii="Palatino" w:eastAsia="Avenir" w:hAnsi="Palatino"/>
          <w:sz w:val="20"/>
        </w:rPr>
        <w:instrText xml:space="preserve"> 0.01) predictors of triathlon performance were blood lactate measured during steady-state cycling at a workload of 4 W</w:instrText>
      </w:r>
      <w:r w:rsidRPr="002B2EFE">
        <w:rPr>
          <w:rFonts w:ascii="Segoe UI" w:eastAsia="Avenir" w:hAnsi="Segoe UI" w:cs="Segoe UI"/>
          <w:sz w:val="20"/>
        </w:rPr>
        <w:instrText>⅐</w:instrText>
      </w:r>
      <w:r w:rsidRPr="002B2EFE">
        <w:rPr>
          <w:rFonts w:ascii="Palatino" w:eastAsia="Avenir" w:hAnsi="Palatino"/>
          <w:sz w:val="20"/>
        </w:rPr>
        <w:instrText>kg</w:instrText>
      </w:r>
      <w:r w:rsidRPr="002B2EFE">
        <w:rPr>
          <w:rFonts w:ascii="Cambria" w:eastAsia="Avenir" w:hAnsi="Cambria" w:cs="Cambria"/>
          <w:sz w:val="20"/>
        </w:rPr>
        <w:instrText>Ϫ</w:instrText>
      </w:r>
      <w:r w:rsidRPr="002B2EFE">
        <w:rPr>
          <w:rFonts w:ascii="Palatino" w:eastAsia="Avenir" w:hAnsi="Palatino"/>
          <w:sz w:val="20"/>
        </w:rPr>
        <w:instrText xml:space="preserve">1 body mass (BM) (r </w:instrText>
      </w:r>
      <w:r w:rsidRPr="002B2EFE">
        <w:rPr>
          <w:rFonts w:ascii="Cambria" w:eastAsia="Avenir" w:hAnsi="Cambria" w:cs="Cambria"/>
          <w:sz w:val="20"/>
        </w:rPr>
        <w:instrText>ϭ</w:instrText>
      </w:r>
      <w:r w:rsidRPr="002B2EFE">
        <w:rPr>
          <w:rFonts w:ascii="Palatino" w:eastAsia="Avenir" w:hAnsi="Palatino"/>
          <w:sz w:val="20"/>
        </w:rPr>
        <w:instrText xml:space="preserve"> 0.92), blood lactate while running at 15 km</w:instrText>
      </w:r>
      <w:r w:rsidRPr="002B2EFE">
        <w:rPr>
          <w:rFonts w:ascii="Segoe UI" w:eastAsia="Avenir" w:hAnsi="Segoe UI" w:cs="Segoe UI"/>
          <w:sz w:val="20"/>
        </w:rPr>
        <w:instrText>⅐</w:instrText>
      </w:r>
      <w:r w:rsidRPr="002B2EFE">
        <w:rPr>
          <w:rFonts w:ascii="Palatino" w:eastAsia="Avenir" w:hAnsi="Palatino"/>
          <w:sz w:val="20"/>
        </w:rPr>
        <w:instrText>h</w:instrText>
      </w:r>
      <w:r w:rsidRPr="002B2EFE">
        <w:rPr>
          <w:rFonts w:ascii="Cambria" w:eastAsia="Avenir" w:hAnsi="Cambria" w:cs="Cambria"/>
          <w:sz w:val="20"/>
        </w:rPr>
        <w:instrText>Ϫ</w:instrText>
      </w:r>
      <w:r w:rsidRPr="002B2EFE">
        <w:rPr>
          <w:rFonts w:ascii="Palatino" w:eastAsia="Avenir" w:hAnsi="Palatino"/>
          <w:sz w:val="20"/>
        </w:rPr>
        <w:instrText xml:space="preserve">1 (r </w:instrText>
      </w:r>
      <w:r w:rsidRPr="002B2EFE">
        <w:rPr>
          <w:rFonts w:ascii="Cambria" w:eastAsia="Avenir" w:hAnsi="Cambria" w:cs="Cambria"/>
          <w:sz w:val="20"/>
        </w:rPr>
        <w:instrText>ϭ</w:instrText>
      </w:r>
      <w:r w:rsidRPr="002B2EFE">
        <w:rPr>
          <w:rFonts w:ascii="Palatino" w:eastAsia="Avenir" w:hAnsi="Palatino"/>
          <w:sz w:val="20"/>
        </w:rPr>
        <w:instrText xml:space="preserve"> 0.89), PPO (r </w:instrText>
      </w:r>
      <w:r w:rsidRPr="002B2EFE">
        <w:rPr>
          <w:rFonts w:ascii="Cambria" w:eastAsia="Avenir" w:hAnsi="Cambria" w:cs="Cambria"/>
          <w:sz w:val="20"/>
        </w:rPr>
        <w:instrText>ϭ</w:instrText>
      </w:r>
      <w:r w:rsidRPr="002B2EFE">
        <w:rPr>
          <w:rFonts w:ascii="Palatino" w:eastAsia="Avenir" w:hAnsi="Palatino"/>
          <w:sz w:val="20"/>
        </w:rPr>
        <w:instrText xml:space="preserve"> 0.86), peak treadmill running velocity (r </w:instrText>
      </w:r>
      <w:r w:rsidRPr="002B2EFE">
        <w:rPr>
          <w:rFonts w:ascii="Cambria" w:eastAsia="Avenir" w:hAnsi="Cambria" w:cs="Cambria"/>
          <w:sz w:val="20"/>
        </w:rPr>
        <w:instrText>ϭ</w:instrText>
      </w:r>
      <w:r w:rsidRPr="002B2EFE">
        <w:rPr>
          <w:rFonts w:ascii="Palatino" w:eastAsia="Avenir" w:hAnsi="Palatino"/>
          <w:sz w:val="20"/>
        </w:rPr>
        <w:instrText xml:space="preserve"> 0.85), and V˙ O2peak during cycling </w:instrText>
      </w:r>
      <w:r w:rsidRPr="00C06BE3">
        <w:rPr>
          <w:rFonts w:ascii="Palatino" w:eastAsia="Avenir" w:hAnsi="Palatino"/>
          <w:sz w:val="20"/>
        </w:rPr>
        <w:instrText xml:space="preserve">(r </w:instrText>
      </w:r>
      <w:r w:rsidRPr="002B2EFE">
        <w:rPr>
          <w:rFonts w:ascii="Cambria" w:eastAsia="Avenir" w:hAnsi="Cambria" w:cs="Cambria"/>
          <w:sz w:val="20"/>
        </w:rPr>
        <w:instrText>ϭ</w:instrText>
      </w:r>
      <w:r w:rsidRPr="00C06BE3">
        <w:rPr>
          <w:rFonts w:ascii="Palatino" w:eastAsia="Avenir" w:hAnsi="Palatino"/>
          <w:sz w:val="20"/>
        </w:rPr>
        <w:instrText xml:space="preserve"> 0.85). Stepwise multiple regression analysis revealed a highly significant (r </w:instrText>
      </w:r>
      <w:r w:rsidRPr="002B2EFE">
        <w:rPr>
          <w:rFonts w:ascii="Cambria" w:eastAsia="Avenir" w:hAnsi="Cambria" w:cs="Cambria"/>
          <w:sz w:val="20"/>
        </w:rPr>
        <w:instrText>ϭ</w:instrText>
      </w:r>
      <w:r w:rsidRPr="00C06BE3">
        <w:rPr>
          <w:rFonts w:ascii="Palatino" w:eastAsia="Avenir" w:hAnsi="Palatino"/>
          <w:sz w:val="20"/>
        </w:rPr>
        <w:instrText xml:space="preserve"> 0.90, P </w:instrText>
      </w:r>
      <w:r w:rsidRPr="002B2EFE">
        <w:rPr>
          <w:rFonts w:ascii="Cambria" w:eastAsia="Avenir" w:hAnsi="Cambria" w:cs="Cambria"/>
          <w:sz w:val="20"/>
        </w:rPr>
        <w:instrText>Ͻ</w:instrText>
      </w:r>
      <w:r w:rsidRPr="00C06BE3">
        <w:rPr>
          <w:rFonts w:ascii="Palatino" w:eastAsia="Avenir" w:hAnsi="Palatino"/>
          <w:sz w:val="20"/>
        </w:rPr>
        <w:instrText xml:space="preserve"> 0.001) relationship between predicted race time (from laboratory measures) and actual race time, from the following calculation: race time (s) </w:instrText>
      </w:r>
      <w:r w:rsidRPr="002B2EFE">
        <w:rPr>
          <w:rFonts w:ascii="Cambria" w:eastAsia="Avenir" w:hAnsi="Cambria" w:cs="Cambria"/>
          <w:sz w:val="20"/>
        </w:rPr>
        <w:instrText>ϭ</w:instrText>
      </w:r>
      <w:r w:rsidRPr="00C06BE3">
        <w:rPr>
          <w:rFonts w:ascii="Palatino" w:eastAsia="Avenir" w:hAnsi="Palatino"/>
          <w:sz w:val="20"/>
        </w:rPr>
        <w:instrText xml:space="preserve"> </w:instrText>
      </w:r>
      <w:r w:rsidRPr="002B2EFE">
        <w:rPr>
          <w:rFonts w:ascii="Cambria" w:eastAsia="Avenir" w:hAnsi="Cambria" w:cs="Cambria"/>
          <w:sz w:val="20"/>
        </w:rPr>
        <w:instrText>Ϫ</w:instrText>
      </w:r>
      <w:r w:rsidRPr="00C06BE3">
        <w:rPr>
          <w:rFonts w:ascii="Palatino" w:eastAsia="Avenir" w:hAnsi="Palatino"/>
          <w:sz w:val="20"/>
        </w:rPr>
        <w:instrText>129 (peak treadmill velocity [km</w:instrText>
      </w:r>
      <w:r w:rsidRPr="00C06BE3">
        <w:rPr>
          <w:rFonts w:ascii="Segoe UI" w:eastAsia="Avenir" w:hAnsi="Segoe UI" w:cs="Segoe UI"/>
          <w:sz w:val="20"/>
        </w:rPr>
        <w:instrText>⅐</w:instrText>
      </w:r>
      <w:r w:rsidRPr="00C06BE3">
        <w:rPr>
          <w:rFonts w:ascii="Palatino" w:eastAsia="Avenir" w:hAnsi="Palatino"/>
          <w:sz w:val="20"/>
        </w:rPr>
        <w:instrText>h</w:instrText>
      </w:r>
      <w:r w:rsidRPr="002B2EFE">
        <w:rPr>
          <w:rFonts w:ascii="Cambria" w:eastAsia="Avenir" w:hAnsi="Cambria" w:cs="Cambria"/>
          <w:sz w:val="20"/>
        </w:rPr>
        <w:instrText>Ϫ</w:instrText>
      </w:r>
      <w:r w:rsidRPr="00C06BE3">
        <w:rPr>
          <w:rFonts w:ascii="Palatino" w:eastAsia="Avenir" w:hAnsi="Palatino"/>
          <w:sz w:val="20"/>
        </w:rPr>
        <w:instrText xml:space="preserve">1]) </w:instrText>
      </w:r>
      <w:r w:rsidRPr="002B2EFE">
        <w:rPr>
          <w:rFonts w:ascii="Cambria" w:eastAsia="Avenir" w:hAnsi="Cambria" w:cs="Cambria"/>
          <w:sz w:val="20"/>
        </w:rPr>
        <w:instrText>ϩ</w:instrText>
      </w:r>
      <w:r w:rsidRPr="00C06BE3">
        <w:rPr>
          <w:rFonts w:ascii="Palatino" w:eastAsia="Avenir" w:hAnsi="Palatino"/>
          <w:sz w:val="20"/>
        </w:rPr>
        <w:instrText xml:space="preserve"> 122 ([lactate] at 4 W</w:instrText>
      </w:r>
      <w:r w:rsidRPr="00C06BE3">
        <w:rPr>
          <w:rFonts w:ascii="Segoe UI" w:eastAsia="Avenir" w:hAnsi="Segoe UI" w:cs="Segoe UI"/>
          <w:sz w:val="20"/>
        </w:rPr>
        <w:instrText>⅐</w:instrText>
      </w:r>
      <w:r w:rsidRPr="00C06BE3">
        <w:rPr>
          <w:rFonts w:ascii="Palatino" w:eastAsia="Avenir" w:hAnsi="Palatino"/>
          <w:sz w:val="20"/>
        </w:rPr>
        <w:instrText>kg</w:instrText>
      </w:r>
      <w:r w:rsidRPr="002B2EFE">
        <w:rPr>
          <w:rFonts w:ascii="Cambria" w:eastAsia="Avenir" w:hAnsi="Cambria" w:cs="Cambria"/>
          <w:sz w:val="20"/>
        </w:rPr>
        <w:instrText>Ϫ</w:instrText>
      </w:r>
      <w:r w:rsidRPr="00C06BE3">
        <w:rPr>
          <w:rFonts w:ascii="Palatino" w:eastAsia="Avenir" w:hAnsi="Palatino"/>
          <w:sz w:val="20"/>
        </w:rPr>
        <w:instrText xml:space="preserve">1 BM) </w:instrText>
      </w:r>
      <w:r w:rsidRPr="002B2EFE">
        <w:rPr>
          <w:rFonts w:ascii="Cambria" w:eastAsia="Avenir" w:hAnsi="Cambria" w:cs="Cambria"/>
          <w:sz w:val="20"/>
        </w:rPr>
        <w:instrText>ϩ</w:instrText>
      </w:r>
      <w:r w:rsidRPr="00C06BE3">
        <w:rPr>
          <w:rFonts w:ascii="Palatino" w:eastAsia="Avenir" w:hAnsi="Palatino"/>
          <w:sz w:val="20"/>
        </w:rPr>
        <w:instrText xml:space="preserve"> 9456. Conclusion: The results of this study show that race time for top triathletes competing over the Olympic distance can be accurately predicted from the results of maximal and submaximal laboratory measures. Key Words: CYCLE, LACTATE, RUNNING, OXYGEN UPTAKE, SWIMMING.","container-title":"Medicine &amp; Science in Sports &amp; Exercise","DOI":"10.1097/00005768-200004000-00018","ISSN":"0195-9131","issue":"4","journalAbbreviation":"Medicine &amp; Science in Sports &amp; Exercise","language":"en","page":"844-849","source":"DOI.org (Crossref)","title":"Prediction of triathlon race time from laboratory testing in national triathletes:","title-short":"Prediction of triathlon race time from laboratory testing in national triathletes","URL":"http://journals.lww.com/00005768-200004000-00018","volume":"32","author":[{"family":"Schabort","given":"Elske J."},{"family":"Killian","given":"Selwyn C."},{"family":"Gibson","given":"Alan St Clair"},{"family":"Hawley","given":"John A."},{"family":"Noakes","given":"Timothy D."}],"accessed":{"date-parts":[["2023",8,24]]},"issued":{"date-parts":[["2000",4]]}}}],"schema":"https://github.com/citation-style-language/schema/raw/master/csl-citation.json"} </w:instrText>
      </w:r>
      <w:r w:rsidRPr="002B2EFE">
        <w:rPr>
          <w:rFonts w:ascii="Palatino" w:eastAsia="Avenir" w:hAnsi="Palatino"/>
          <w:sz w:val="20"/>
        </w:rPr>
        <w:fldChar w:fldCharType="separate"/>
      </w:r>
      <w:r w:rsidR="00A72BBD" w:rsidRPr="00C06BE3">
        <w:rPr>
          <w:rFonts w:ascii="Palatino" w:eastAsia="Avenir" w:hAnsi="Palatino"/>
          <w:noProof/>
          <w:sz w:val="20"/>
        </w:rPr>
        <w:t>(Schabort et al., 2000)</w:t>
      </w:r>
      <w:r w:rsidRPr="002B2EFE">
        <w:rPr>
          <w:rFonts w:ascii="Palatino" w:eastAsia="Avenir" w:hAnsi="Palatino"/>
          <w:sz w:val="20"/>
        </w:rPr>
        <w:fldChar w:fldCharType="end"/>
      </w:r>
      <w:r w:rsidRPr="00C06BE3">
        <w:rPr>
          <w:rFonts w:ascii="Palatino" w:eastAsia="Avenir" w:hAnsi="Palatino"/>
          <w:sz w:val="20"/>
        </w:rPr>
        <w:t xml:space="preserve">. Van Schuylenbergh et al observed submaximal aerobic parameters as the strongest predictors of sprint triathlon performance </w:t>
      </w:r>
      <w:r w:rsidRPr="00C06BE3">
        <w:rPr>
          <w:rFonts w:ascii="Palatino" w:eastAsia="Avenir" w:hAnsi="Palatino"/>
          <w:sz w:val="20"/>
        </w:rPr>
        <w:fldChar w:fldCharType="begin"/>
      </w:r>
      <w:r w:rsidRPr="00C06BE3">
        <w:rPr>
          <w:rFonts w:ascii="Palatino" w:eastAsia="Avenir" w:hAnsi="Palatino"/>
          <w:sz w:val="20"/>
        </w:rPr>
        <w:instrText xml:space="preserve"> ADDIN ZOTERO_ITEM CSL_CITATION {"citationID":"sz5NPs7d","properties":{"formattedCitation":"(Van Schuylenbergh et al., 2004)","plainCitation":"(Van Schuylenbergh et al., 2004)","noteIndex":0},"citationItems":[{"id":49,"uris":["http://zotero.org/users/11461696/items/CI6HIFXN"],"itemData":{"id":49,"type":"article-journal","abstract":"This study investigated whether sprint triathlon performance can be adequately predicted from laboratory tests. Ten triathletes [mean (SEM), age 21.8 (0.3) years, height 179 (2) cm, body mass 67.5 (2.5) kg] performed two graded maximal exercise test in random order, either on their own bicycle which was mounted on an ergometer or on a treadmill, to determine their peak oxygen consumption (V_ O2peak). Furthermore, they participated in two to three 30-min constant-load tests in both swimming, cycling and running to establish their maximal lactate steady state (MLSS) in each exercise mode. Swim tests were performed in a 25-m swimming pool (water temperature 27°C). During each test heart rate (HR), power output (PO) or running/swimming speed and blood lactate concentration (BLC) were recorded at regular intervals. Oxygen uptake (V_ O2) was continuously measured during the graded tests. Two weeks after the laboratory tests all subjects competed in a triathlon race (500 m swim, 20-km bike, 5-km run) [1 h 4 min 45 s (1 min 38 s)]. Peak HR was 7 beatsÆmin)1 lower in the graded cycle test than in the treadmill test (p&lt;0.05) at similar peak BLC ($10 mmolÆl)1) and V_ O2peak ($5 LÆmin)1). High correlations were found between V_ O2peak during cycling (r=)0.71, p&lt;0.05) or running (r=)0.69, p&lt;0.05) and triathlon performance. Stepwise multiple regression analysis showed that running speed and swimming speed at MLSS, together with BLC in running at MLSS, yielded the best prediction of performance [1 h 5 min 18 s (1 min 49 s)]. Thus, our data indicate that exercise tests aimed to determine MLSS in running and swimming allow for a precise estimation of sprint triathlon performance.","container-title":"European Journal of Applied Physiology","DOI":"10.1007/s00421-003-0911-6","ISSN":"1439-6319, 1439-6327","issue":"1","journalAbbreviation":"Eur J Appl Physiol","language":"en","license":"All rights reserved","page":"94-99","source":"DOI.org (Crossref)","title":"Prediction of sprint triathlon performance from laboratory tests","URL":"http://link.springer.com/10.1007/s00421-003-0911-6","volume":"91","author":[{"family":"Van Schuylenbergh","given":"R."},{"family":"Eynde","given":"B. Vanden"},{"family":"Hespel","given":"P."}],"accessed":{"date-parts":[["2023",4,4]]},"issued":{"date-parts":[["2004",1]]}}}],"schema":"https://github.com/citation-style-language/schema/raw/master/csl-citation.json"} </w:instrText>
      </w:r>
      <w:r w:rsidRPr="00C06BE3">
        <w:rPr>
          <w:rFonts w:ascii="Palatino" w:eastAsia="Avenir" w:hAnsi="Palatino"/>
          <w:sz w:val="20"/>
        </w:rPr>
        <w:fldChar w:fldCharType="separate"/>
      </w:r>
      <w:r w:rsidR="00A72BBD" w:rsidRPr="00C06BE3">
        <w:rPr>
          <w:rFonts w:ascii="Palatino" w:eastAsia="Avenir" w:hAnsi="Palatino"/>
          <w:noProof/>
          <w:sz w:val="20"/>
        </w:rPr>
        <w:t>(Van Schuylenbergh et al., 2004)</w:t>
      </w:r>
      <w:r w:rsidRPr="00C06BE3">
        <w:rPr>
          <w:rFonts w:ascii="Palatino" w:eastAsia="Avenir" w:hAnsi="Palatino"/>
          <w:sz w:val="20"/>
        </w:rPr>
        <w:fldChar w:fldCharType="end"/>
      </w:r>
      <w:r w:rsidRPr="00C06BE3">
        <w:rPr>
          <w:rFonts w:ascii="Palatino" w:eastAsia="Avenir" w:hAnsi="Palatino"/>
          <w:sz w:val="20"/>
        </w:rPr>
        <w:t xml:space="preserve">. These studies have been conducted in adult athletes. Similar information in a younger cohort is currently lacking, and the physiological determinants in </w:t>
      </w:r>
      <w:r w:rsidRPr="002B2EFE">
        <w:rPr>
          <w:rFonts w:ascii="Palatino" w:eastAsia="Avenir" w:hAnsi="Palatino"/>
          <w:sz w:val="20"/>
        </w:rPr>
        <w:t xml:space="preserve">super-sprint triathlons have not yet been investigated. Therefore, this study aims to predict a super-sprint triathlon performance in well-trained U23 triathletes based on physiological </w:t>
      </w:r>
      <w:r w:rsidRPr="002B2EFE">
        <w:rPr>
          <w:rFonts w:ascii="Palatino" w:eastAsia="Avenir" w:hAnsi="Palatino"/>
          <w:sz w:val="20"/>
        </w:rPr>
        <w:t>performance determinants. This information is valuable for athletes and coaches to design specific training regimens and evaluation procedures for the MTR in U23 triathletes.</w:t>
      </w:r>
    </w:p>
    <w:p w14:paraId="2562633D" w14:textId="0359BB3B" w:rsidR="004F46D7" w:rsidRPr="00C06BE3" w:rsidRDefault="004F46D7" w:rsidP="00A72BBD">
      <w:pPr>
        <w:adjustRightInd w:val="0"/>
        <w:snapToGrid w:val="0"/>
        <w:spacing w:before="240" w:after="120" w:line="260" w:lineRule="atLeast"/>
        <w:jc w:val="left"/>
        <w:outlineLvl w:val="0"/>
        <w:rPr>
          <w:rFonts w:ascii="Palatino Linotype" w:hAnsi="Palatino Linotype"/>
          <w:b/>
          <w:snapToGrid w:val="0"/>
          <w:sz w:val="20"/>
          <w:szCs w:val="22"/>
          <w:lang w:bidi="en-US"/>
        </w:rPr>
      </w:pPr>
      <w:r w:rsidRPr="00C06BE3">
        <w:rPr>
          <w:rFonts w:ascii="Palatino Linotype" w:eastAsia="SimSun" w:hAnsi="Palatino Linotype"/>
          <w:b/>
          <w:snapToGrid w:val="0"/>
          <w:sz w:val="20"/>
          <w:szCs w:val="22"/>
          <w:lang w:eastAsia="zh-CN" w:bidi="en-US"/>
        </w:rPr>
        <w:t>2</w:t>
      </w:r>
      <w:r w:rsidRPr="00C06BE3">
        <w:rPr>
          <w:rFonts w:ascii="Palatino Linotype" w:hAnsi="Palatino Linotype"/>
          <w:b/>
          <w:snapToGrid w:val="0"/>
          <w:sz w:val="20"/>
          <w:szCs w:val="22"/>
          <w:lang w:eastAsia="zh-CN" w:bidi="en-US"/>
        </w:rPr>
        <w:t xml:space="preserve">. </w:t>
      </w:r>
      <w:r w:rsidRPr="00C06BE3">
        <w:rPr>
          <w:rFonts w:ascii="Palatino Linotype" w:hAnsi="Palatino Linotype"/>
          <w:b/>
          <w:snapToGrid w:val="0"/>
          <w:sz w:val="20"/>
          <w:szCs w:val="22"/>
          <w:lang w:bidi="en-US"/>
        </w:rPr>
        <w:t>Materials and Methods</w:t>
      </w:r>
    </w:p>
    <w:p w14:paraId="4C288165" w14:textId="1D60C8B0" w:rsidR="00A261DF" w:rsidRPr="00C06BE3" w:rsidRDefault="004F46D7" w:rsidP="00E6170F">
      <w:pPr>
        <w:adjustRightInd w:val="0"/>
        <w:snapToGrid w:val="0"/>
        <w:spacing w:line="260" w:lineRule="atLeast"/>
        <w:ind w:firstLine="425"/>
        <w:rPr>
          <w:rFonts w:ascii="Palatino Linotype" w:hAnsi="Palatino Linotype"/>
          <w:snapToGrid w:val="0"/>
          <w:sz w:val="20"/>
          <w:szCs w:val="22"/>
          <w:lang w:bidi="en-US"/>
        </w:rPr>
      </w:pPr>
      <w:r w:rsidRPr="002B2EFE">
        <w:rPr>
          <w:rFonts w:ascii="Palatino Linotype" w:hAnsi="Palatino Linotype"/>
          <w:b/>
          <w:bCs/>
          <w:snapToGrid w:val="0"/>
          <w:sz w:val="20"/>
          <w:szCs w:val="22"/>
          <w:lang w:bidi="en-US"/>
        </w:rPr>
        <w:t>Subjects</w:t>
      </w:r>
      <w:r w:rsidRPr="00C06BE3">
        <w:rPr>
          <w:rFonts w:ascii="Palatino Linotype" w:hAnsi="Palatino Linotype"/>
          <w:snapToGrid w:val="0"/>
          <w:sz w:val="20"/>
          <w:szCs w:val="22"/>
          <w:lang w:bidi="en-US"/>
        </w:rPr>
        <w:t xml:space="preserve"> —</w:t>
      </w:r>
      <w:r w:rsidR="00EE5F7C" w:rsidRPr="00C06BE3">
        <w:rPr>
          <w:rFonts w:ascii="Palatino Linotype" w:hAnsi="Palatino Linotype"/>
          <w:snapToGrid w:val="0"/>
          <w:sz w:val="20"/>
          <w:szCs w:val="22"/>
          <w:lang w:bidi="en-US"/>
        </w:rPr>
        <w:t xml:space="preserve"> Fourteen subjects (10 males and 4 females) volunteered for this study after being informed about the nature and risks involved in participating in the experiments (table 1). All subjects were experienced triathletes (junior or U23), involved in regular triathlon training (minimal 12h per week) and racing for more than 3 years at national level. The subjects were tested in April, approximately 1 month before the start of triathlon season in Belgium, whereas the international season had already started. The study was approved by the Ethics Committee Research UZ/KU Leuven (Registration S65305).</w:t>
      </w:r>
    </w:p>
    <w:p w14:paraId="2FCCE776" w14:textId="1017D2EB" w:rsidR="00A261DF" w:rsidRPr="002B2EFE" w:rsidRDefault="00A261DF" w:rsidP="007E5432">
      <w:pPr>
        <w:pStyle w:val="MDPI41tablecaption"/>
        <w:ind w:right="0"/>
        <w:rPr>
          <w:rFonts w:eastAsia="Avenir"/>
        </w:rPr>
      </w:pPr>
      <w:r w:rsidRPr="00C06BE3">
        <w:rPr>
          <w:b/>
        </w:rPr>
        <w:t>Table 1.</w:t>
      </w:r>
      <w:r w:rsidRPr="00C06BE3">
        <w:t xml:space="preserve"> </w:t>
      </w:r>
      <w:r w:rsidR="00E17BC9" w:rsidRPr="002B2EFE">
        <w:rPr>
          <w:rFonts w:eastAsia="Avenir"/>
        </w:rPr>
        <w:t>Subjects’ anthropometric, physiological and performance characteristics. Mean±SD.</w:t>
      </w:r>
    </w:p>
    <w:p w14:paraId="5558FF52" w14:textId="77777777" w:rsidR="00397857" w:rsidRPr="00C06BE3" w:rsidRDefault="00397857" w:rsidP="005D7B4A">
      <w:pPr>
        <w:adjustRightInd w:val="0"/>
        <w:snapToGrid w:val="0"/>
        <w:spacing w:line="260" w:lineRule="atLeast"/>
        <w:rPr>
          <w:rFonts w:ascii="Palatino Linotype" w:hAnsi="Palatino Linotype"/>
          <w:snapToGrid w:val="0"/>
          <w:sz w:val="20"/>
          <w:szCs w:val="22"/>
          <w:lang w:bidi="en-US"/>
        </w:rPr>
      </w:pPr>
    </w:p>
    <w:p w14:paraId="3A32F489" w14:textId="5E872102" w:rsidR="007E5432" w:rsidRPr="002B2EFE" w:rsidRDefault="00BE6F0A" w:rsidP="002B2EFE">
      <w:pPr>
        <w:spacing w:line="276" w:lineRule="auto"/>
        <w:ind w:firstLine="425"/>
        <w:rPr>
          <w:rFonts w:ascii="Palatino" w:hAnsi="Palatino"/>
          <w:sz w:val="20"/>
          <w:lang w:val="nl-BE"/>
        </w:rPr>
      </w:pPr>
      <w:r w:rsidRPr="00C06BE3">
        <w:rPr>
          <w:rFonts w:ascii="Palatino Linotype" w:hAnsi="Palatino Linotype"/>
          <w:snapToGrid w:val="0"/>
          <w:sz w:val="20"/>
          <w:szCs w:val="22"/>
          <w:lang w:bidi="en-US"/>
        </w:rPr>
        <w:t xml:space="preserve">Study design </w:t>
      </w:r>
      <w:r w:rsidR="004F46D7" w:rsidRPr="00C06BE3">
        <w:rPr>
          <w:rFonts w:ascii="Palatino Linotype" w:hAnsi="Palatino Linotype"/>
          <w:snapToGrid w:val="0"/>
          <w:sz w:val="20"/>
          <w:szCs w:val="22"/>
          <w:lang w:bidi="en-US"/>
        </w:rPr>
        <w:t>—</w:t>
      </w:r>
      <w:r w:rsidR="007E5432" w:rsidRPr="00C06BE3">
        <w:rPr>
          <w:rFonts w:ascii="Palatino Linotype" w:hAnsi="Palatino Linotype"/>
          <w:snapToGrid w:val="0"/>
          <w:sz w:val="20"/>
          <w:szCs w:val="22"/>
          <w:lang w:bidi="en-US"/>
        </w:rPr>
        <w:t xml:space="preserve"> The </w:t>
      </w:r>
      <w:r w:rsidR="005D7B4A" w:rsidRPr="00C06BE3">
        <w:rPr>
          <w:rFonts w:ascii="Palatino Linotype" w:hAnsi="Palatino Linotype"/>
          <w:snapToGrid w:val="0"/>
          <w:sz w:val="20"/>
          <w:szCs w:val="22"/>
          <w:lang w:bidi="en-US"/>
        </w:rPr>
        <w:t xml:space="preserve">present observational </w:t>
      </w:r>
      <w:r w:rsidR="007E5432" w:rsidRPr="00C06BE3">
        <w:rPr>
          <w:rFonts w:ascii="Palatino Linotype" w:hAnsi="Palatino Linotype"/>
          <w:snapToGrid w:val="0"/>
          <w:sz w:val="20"/>
          <w:szCs w:val="22"/>
          <w:lang w:bidi="en-US"/>
        </w:rPr>
        <w:t xml:space="preserve">study involved two experimental sessions, one in swimming and one in running, as well as the participation in a super-sprint triathlon event. The subjects completed the swim and run tests in random order in ~1 week time. The triathlon race was performed within </w:t>
      </w:r>
      <w:r w:rsidR="007E5432" w:rsidRPr="00C06BE3">
        <w:rPr>
          <w:rFonts w:ascii="Palatino Linotype" w:hAnsi="Palatino Linotype"/>
          <w:snapToGrid w:val="0"/>
          <w:sz w:val="20"/>
          <w:szCs w:val="22"/>
          <w:lang w:bidi="en-US"/>
        </w:rPr>
        <w:sym w:font="Symbol" w:char="F07E"/>
      </w:r>
      <w:r w:rsidR="007E5432" w:rsidRPr="00C06BE3">
        <w:rPr>
          <w:rFonts w:ascii="Palatino Linotype" w:hAnsi="Palatino Linotype"/>
          <w:snapToGrid w:val="0"/>
          <w:sz w:val="20"/>
          <w:szCs w:val="22"/>
          <w:lang w:bidi="en-US"/>
        </w:rPr>
        <w:t xml:space="preserve">1 week of the experimental trials. The subjects were instructed to refrain from any strenuous physical activity for at least 48h prior to each experimental session and the triathlon race. </w:t>
      </w:r>
      <w:r w:rsidRPr="002B2EFE">
        <w:rPr>
          <w:rFonts w:ascii="Palatino Linotype" w:hAnsi="Palatino Linotype"/>
          <w:snapToGrid w:val="0"/>
          <w:sz w:val="20"/>
          <w:szCs w:val="22"/>
          <w:lang w:bidi="en-US"/>
        </w:rPr>
        <w:t xml:space="preserve">Subjects followed their usual diet throughout the study, except for the final meal consumed three hours before each experimental session and the triathlon, which was standardized </w:t>
      </w:r>
      <w:r w:rsidR="007E5432" w:rsidRPr="002B2EFE">
        <w:rPr>
          <w:rFonts w:ascii="Palatino" w:eastAsia="Avenir" w:hAnsi="Palatino"/>
          <w:sz w:val="20"/>
        </w:rPr>
        <w:t>(2.700 kJ, 71% carbohydrates, 15% fats, 14% protein).</w:t>
      </w:r>
      <w:r w:rsidR="007E5432" w:rsidRPr="00C06BE3">
        <w:rPr>
          <w:rFonts w:ascii="Palatino" w:hAnsi="Palatino"/>
          <w:sz w:val="20"/>
        </w:rPr>
        <w:t xml:space="preserve"> The subjects were asked to adopt an identical training and food regimen throughout the 2 days for all experimental sessions to avoid fluctuations in the muscle </w:t>
      </w:r>
      <w:r w:rsidR="007E5432" w:rsidRPr="00C06BE3">
        <w:rPr>
          <w:rFonts w:ascii="Palatino" w:hAnsi="Palatino"/>
          <w:sz w:val="20"/>
        </w:rPr>
        <w:lastRenderedPageBreak/>
        <w:t xml:space="preserve">glycogen content and hydration status which may in turn impact on blood lactate concentration </w:t>
      </w:r>
      <w:r w:rsidR="007E5432" w:rsidRPr="00C06BE3">
        <w:rPr>
          <w:rFonts w:ascii="Palatino" w:hAnsi="Palatino"/>
          <w:sz w:val="20"/>
        </w:rPr>
        <w:fldChar w:fldCharType="begin"/>
      </w:r>
      <w:r w:rsidR="00914652" w:rsidRPr="00C06BE3">
        <w:rPr>
          <w:rFonts w:ascii="Palatino" w:hAnsi="Palatino"/>
          <w:sz w:val="20"/>
        </w:rPr>
        <w:instrText xml:space="preserve"> ADDIN ZOTERO_ITEM CSL_CITATION {"citationID":"8YduBpCr","properties":{"formattedCitation":"(Green et al., 2018; Pohl et al., 2024; Van Schuylenbergh et al., 2005)","plainCitation":"(Green et al., 2018; Pohl et al., 2024; Van Schuylenbergh et al., 2005)","noteIndex":0},"citationItems":[{"id":1914,"uris":["http://zotero.org/users/11461696/items/QKHIXQLT"],"itemData":{"id":1914,"type":"article-journal","abstract":"Green, JM, Miller, B, Simpson, J, Dubroc, D, Keyes, A, Neal, K, Gann, J, and Andre, T. Effects of 2% dehydration on lactate concentration during constant-load cycling. J Strength Cond Res 32(7): 2066–2071, 2018—The lactate [La] threshold (LT) can predict endurance performance potential. Dehydration may alter LT. This study examined effects of dehydration on [La] response during constant-load cycling. Recreationally ﬁt ( _VO2peak = 48.7 6 5.2 ml$kg21$min21) male participants (n = 9) completed 2 3 40-minute constant-load cycling trials; euhydrated (HYD) and after previous evening passive (water bath) dehydration (2% body weight, DEH) (HYD and DEH counterbalanced). Lactate, heart rate (HR), 10-point Omni ratings of perceived exertion (RPE), and rectal temperature (Trec) were measured after warm-up (WU) and at 10, 20, 30, and 40 minutes. Before cycling, urine speciﬁc gravity (USG) was measured and participants estimated perceived recovery status (PRS). Urine speciﬁc gravity DEH (1.027 6 0.004) was signiﬁcantly greater than HYD (1.013 6 0.007). After WU, [La] was signiﬁcantly greater (all time points) for DEH (;4.1 mmol$L21) vs. HYD (;3.5 mmol$L21) with similar results for HR (DEH: ;167, HYD: ;158 b$min21). For DEH, RPE was signiﬁcantly greater (;1 unit) at 20, 30, and 40 minutes, and Trec was signiﬁcantly greater at 30 and 40 minutes (;0.48 C). DEH (vs. HYD) also resulted in signiﬁcantly different resting HR (93 6 6, vs. 85 6 7 b$min21), signiﬁcantly greater session RPE (7.7 6 1.1 vs. 5.3 6 1.1), and signiﬁcantly lower subjective feelings of recovery (PRS = 6.4 6 2.9, vs. 9.0 6 1.5). Current results indicate systematic changes in [La] and associated physiological responses result from previous day dehydration. Hydration status should be a concern in paradigms where [La] assessment is used.","container-title":"Journal of Strength and Conditioning Research","DOI":"10.1519/JSC.0000000000002293","ISSN":"1064-8011","issue":"7","language":"en","page":"2066-2071","source":"DOI.org (Crossref)","title":"Effects of 2% Dehydration on Lactate Concentration During Constant-Load Cycling","URL":"https://journals.lww.com/00124278-201807000-00035","volume":"32","author":[{"family":"Green","given":"James M."},{"family":"Miller","given":"Brandon"},{"family":"Simpson","given":"Jeffrey"},{"family":"Dubroc","given":"Danielle"},{"family":"Keyes","given":"Anthony"},{"family":"Neal","given":"Kailee"},{"family":"Gann","given":"Josh"},{"family":"Andre","given":"Tom"}],"accessed":{"date-parts":[["2024",9,24]]},"issued":{"date-parts":[["2018",7]]}}},{"id":1700,"uris":["http://zotero.org/users/11461696/items/J4V5VCNM"],"itemData":{"id":1700,"type":"article-journal","abstract":"Modulation of testing conditions such as resting lactate (Larest) levels or carbohydrate intake may affect the calculation of the maximal glycolytic rate (νLa.max). To evaluate the impact of elevated Larest as well as reduced and increased carbohydrate availability on νLa.max in running sprints (RST), twenty-­one participants completed five 15-­s RST tests on a running track under five different conditions: (I). baseline: Larest ≤1.5 mmol·L−1; (II). Lactate+: Larest ≥2.5 mmol·L−1; (III). CHO−: carbohydrate intake: ≤ 1 g·kg−1 BW d−1 for 3 days; (IV). CHO+: carbohydrate intake: ≥ 9 g·kg−1 BW d−1 for one day; and (V). acuteCHO: 500 mL glucose containing beverage consumed before RST. νLa.max was significantly reduced in lactate+ and CHO− conditions compared to the baseline RST, due to a reduction in the arithmetic mean delta (∆) between Lapeak and Larest lactate concentration (Lapeak, mmol · L−1). AcuteCHO led to an increase in Larest compared to baseline, CHO− and CHO+ with a high interindividual variability but did not significantly reduce νLa.max. Therefore, avoiding low carbohydrate nutrition before νLa.max testing, along with carefully adjusting Larest to below ≤1.5 mmol·L-­1, is crucial to prevent the unintentional underestimation of νLa.max.","container-title":"Physiological Reports","DOI":"10.14814/phy2.70020","ISSN":"2051-817X, 2051-817X","issue":"16","journalAbbreviation":"Physiological Reports","language":"en","page":"e70020","source":"DOI.org (Crossref)","title":"Increased</w:instrText>
      </w:r>
      <w:r w:rsidR="00914652" w:rsidRPr="002B2EFE">
        <w:rPr>
          <w:rFonts w:ascii="Palatino" w:hAnsi="Palatino"/>
          <w:sz w:val="20"/>
          <w:lang w:val="nl-BE"/>
        </w:rPr>
        <w:instrText xml:space="preserve"> resting lactate levels and reduced carbohydrate intake cause </w:instrText>
      </w:r>
      <w:r w:rsidR="00914652" w:rsidRPr="00C06BE3">
        <w:rPr>
          <w:rFonts w:ascii="Palatino" w:hAnsi="Palatino"/>
          <w:sz w:val="20"/>
        </w:rPr>
        <w:instrText>ν</w:instrText>
      </w:r>
      <w:r w:rsidR="00914652" w:rsidRPr="002B2EFE">
        <w:rPr>
          <w:rFonts w:ascii="Palatino" w:hAnsi="Palatino"/>
          <w:sz w:val="20"/>
          <w:lang w:val="nl-BE"/>
        </w:rPr>
        <w:instrText>La.max underestimation by reducing net lactate accumulation—A pilot study in young adults","URL":"https://physoc.onlinelibrary.wiley.com/doi/10.14814/phy2.70020","volume":"12","author":[{"family":"Pohl","given":"Alexander"},{"family":"Schünemann","given":"Frederik"},{"family":"Schaaf","given":"Kirill"},{"family":"Yang","given":"Woo</w:instrText>
      </w:r>
      <w:r w:rsidR="00914652" w:rsidRPr="002B2EFE">
        <w:rPr>
          <w:rFonts w:ascii="Cambria Math" w:hAnsi="Cambria Math" w:cs="Cambria Math"/>
          <w:sz w:val="20"/>
          <w:lang w:val="nl-BE"/>
        </w:rPr>
        <w:instrText>‐</w:instrText>
      </w:r>
      <w:r w:rsidR="00914652" w:rsidRPr="002B2EFE">
        <w:rPr>
          <w:rFonts w:ascii="Palatino" w:hAnsi="Palatino"/>
          <w:sz w:val="20"/>
          <w:lang w:val="nl-BE"/>
        </w:rPr>
        <w:instrText xml:space="preserve">Hwi"},{"family":"Heck","given":"Hermann"},{"family":"Heine","given":"Oliver"},{"family":"Jacko","given":"Daniel"},{"family":"Gehlert","given":"Sebastian"}],"accessed":{"date-parts":[["2024",8,28]]},"issued":{"date-parts":[["2024",8]]}}},{"id":556,"uris":["http://zotero.org/users/11461696/items/9LAIWKQ2"],"itemData":{"id":556,"type":"article-journal","container-title":"International Journal of Sports Medicine","DOI":"10.1055/s-2005-837460","ISSN":"0172-4622, 1439-3964","issue":"10","journalAbbreviation":"Int J Sports Med","language":"en","license":"All rights reserved","page":"854-858","source":"DOI.org (Crossref)","title":"Effect of Exercise-Induced Dehydration on Lactate Parameters During Incremental Exercise","URL":"http://www.thieme-connect.de/DOI/DOI?10.1055/s-2005-837460","volume":"26","author":[{"family":"Van Schuylenbergh","given":"R."},{"family":"Vanden Eynde","given":"B."},{"family":"Hespel","given":"P."}],"accessed":{"date-parts":[["2023",4,18]]},"issued":{"date-parts":[["2005",4]]}}}],"schema":"https://github.com/citation-style-language/schema/raw/master/csl-citation.json"} </w:instrText>
      </w:r>
      <w:r w:rsidR="007E5432" w:rsidRPr="00C06BE3">
        <w:rPr>
          <w:rFonts w:ascii="Palatino" w:hAnsi="Palatino"/>
          <w:sz w:val="20"/>
        </w:rPr>
        <w:fldChar w:fldCharType="separate"/>
      </w:r>
      <w:r w:rsidR="007E5432" w:rsidRPr="002B2EFE">
        <w:rPr>
          <w:rFonts w:ascii="Palatino" w:hAnsi="Palatino"/>
          <w:noProof/>
          <w:sz w:val="20"/>
          <w:lang w:val="nl-BE"/>
        </w:rPr>
        <w:t>(Green et al., 2018; Pohl et al., 2024; Van Schuylenbergh et al., 2005)</w:t>
      </w:r>
      <w:r w:rsidR="007E5432" w:rsidRPr="00C06BE3">
        <w:rPr>
          <w:rFonts w:ascii="Palatino" w:hAnsi="Palatino"/>
          <w:sz w:val="20"/>
        </w:rPr>
        <w:fldChar w:fldCharType="end"/>
      </w:r>
      <w:r w:rsidR="007E5432" w:rsidRPr="002B2EFE">
        <w:rPr>
          <w:rFonts w:ascii="Palatino" w:hAnsi="Palatino"/>
          <w:sz w:val="20"/>
          <w:lang w:val="nl-BE"/>
        </w:rPr>
        <w:t>.</w:t>
      </w:r>
    </w:p>
    <w:p w14:paraId="2918F1D6" w14:textId="77777777" w:rsidR="006F41DC" w:rsidRPr="002B2EFE" w:rsidRDefault="006F41DC" w:rsidP="002B2EFE">
      <w:pPr>
        <w:spacing w:line="276" w:lineRule="auto"/>
        <w:ind w:firstLine="720"/>
        <w:rPr>
          <w:rFonts w:ascii="Palatino" w:eastAsia="Avenir" w:hAnsi="Palatino"/>
          <w:sz w:val="20"/>
        </w:rPr>
      </w:pPr>
      <w:r w:rsidRPr="002B2EFE">
        <w:rPr>
          <w:rFonts w:ascii="Palatino" w:eastAsia="Avenir" w:hAnsi="Palatino"/>
          <w:sz w:val="20"/>
        </w:rPr>
        <w:t>At the first visit to the exercise laboratory, height, body mass (Seca, Hamburg, Germany) and body fat percentage was measured using dual-energy X-ray absorptiometry (DEXA, GE Healthcare, Madison, WI, USA). After these measurements were taken, subjects performed either the swimming or the running tests.</w:t>
      </w:r>
    </w:p>
    <w:p w14:paraId="783E418B" w14:textId="77777777" w:rsidR="006F41DC" w:rsidRPr="002B2EFE" w:rsidRDefault="006F41DC" w:rsidP="00E6170F">
      <w:pPr>
        <w:spacing w:line="276" w:lineRule="auto"/>
        <w:ind w:right="275" w:firstLine="425"/>
        <w:rPr>
          <w:rFonts w:ascii="Palatino" w:eastAsia="Avenir" w:hAnsi="Palatino"/>
          <w:sz w:val="20"/>
        </w:rPr>
      </w:pPr>
    </w:p>
    <w:p w14:paraId="46F281CB" w14:textId="00789B85" w:rsidR="007E5432" w:rsidRPr="002B2EFE" w:rsidRDefault="002B6625" w:rsidP="00FF2947">
      <w:pPr>
        <w:spacing w:line="276" w:lineRule="auto"/>
        <w:ind w:right="275" w:firstLine="425"/>
        <w:rPr>
          <w:rFonts w:ascii="Palatino" w:eastAsia="Avenir" w:hAnsi="Palatino"/>
          <w:sz w:val="20"/>
        </w:rPr>
      </w:pPr>
      <w:r w:rsidRPr="002B2EFE">
        <w:rPr>
          <w:rFonts w:ascii="Palatino" w:eastAsia="Avenir" w:hAnsi="Palatino"/>
          <w:b/>
          <w:bCs/>
          <w:sz w:val="20"/>
        </w:rPr>
        <w:t xml:space="preserve">Swimming tests </w:t>
      </w:r>
      <w:r w:rsidRPr="002B2EFE">
        <w:rPr>
          <w:rFonts w:ascii="Palatino" w:eastAsia="Avenir" w:hAnsi="Palatino"/>
          <w:sz w:val="20"/>
        </w:rPr>
        <w:t xml:space="preserve">- </w:t>
      </w:r>
      <w:r w:rsidR="007E5432" w:rsidRPr="002B2EFE">
        <w:rPr>
          <w:rFonts w:ascii="Palatino" w:eastAsia="Avenir" w:hAnsi="Palatino"/>
          <w:sz w:val="20"/>
        </w:rPr>
        <w:t>The swimming tests were conducted in an indoor 25-m swimming pool (27°C). Subjects performed an 800-m warm-up and four exercise bouts of 200-400m length (figure 1). The exercise bouts were calibrated according to the perceived exertion (RPE) (</w:t>
      </w:r>
      <w:bookmarkStart w:id="6" w:name="_Hlk202428215"/>
      <w:r w:rsidR="006F41DC" w:rsidRPr="002B2EFE">
        <w:rPr>
          <w:rFonts w:ascii="Palatino" w:eastAsia="Avenir" w:hAnsi="Palatino"/>
          <w:sz w:val="20"/>
        </w:rPr>
        <w:t>0-10 Borg CR10 Scale</w:t>
      </w:r>
      <w:bookmarkEnd w:id="6"/>
      <w:r w:rsidR="007E5432" w:rsidRPr="002B2EFE">
        <w:rPr>
          <w:rFonts w:ascii="Palatino" w:eastAsia="Avenir" w:hAnsi="Palatino"/>
          <w:sz w:val="20"/>
        </w:rPr>
        <w:t>)</w:t>
      </w:r>
      <w:r w:rsidR="00FF2947" w:rsidRPr="002B2EFE">
        <w:rPr>
          <w:rFonts w:ascii="Palatino" w:eastAsia="Avenir" w:hAnsi="Palatino"/>
          <w:sz w:val="20"/>
        </w:rPr>
        <w:t xml:space="preserve"> </w:t>
      </w:r>
      <w:r w:rsidR="00FF2947" w:rsidRPr="002B2EFE">
        <w:rPr>
          <w:rFonts w:ascii="Palatino" w:eastAsia="Avenir" w:hAnsi="Palatino"/>
          <w:sz w:val="20"/>
        </w:rPr>
        <w:fldChar w:fldCharType="begin"/>
      </w:r>
      <w:r w:rsidR="00FF2947" w:rsidRPr="002B2EFE">
        <w:rPr>
          <w:rFonts w:ascii="Palatino" w:eastAsia="Avenir" w:hAnsi="Palatino"/>
          <w:sz w:val="20"/>
        </w:rPr>
        <w:instrText xml:space="preserve"> ADDIN ZOTERO_ITEM CSL_CITATION {"citationID":"pB1Bddxm","properties":{"formattedCitation":"(Borg, 1998)","plainCitation":"(Borg, 1998)","noteIndex":0},"citationItems":[{"id":2324,"uris":["http://zotero.org/users/11461696/items/H3SL833N"],"itemData":{"id":2324,"type":"book","event-place":"Illinois (USA)","ISBN":"0-88011-623-4","language":"EN","number-of-pages":"110","publisher":"Human Kinetics","publisher-place":"Illinois (USA)","title":"Borg's Perceived Exertion and Pain Scales","author":[{"family":"Borg","given":"G"}],"issued":{"date-parts":[["1998"]]}}}],"schema":"https://github.com/citation-style-language/schema/raw/master/csl-citation.json"} </w:instrText>
      </w:r>
      <w:r w:rsidR="00FF2947" w:rsidRPr="002B2EFE">
        <w:rPr>
          <w:rFonts w:ascii="Palatino" w:eastAsia="Avenir" w:hAnsi="Palatino"/>
          <w:sz w:val="20"/>
        </w:rPr>
        <w:fldChar w:fldCharType="separate"/>
      </w:r>
      <w:r w:rsidR="00FF2947" w:rsidRPr="002B2EFE">
        <w:rPr>
          <w:rFonts w:ascii="Palatino" w:eastAsia="Avenir" w:hAnsi="Palatino"/>
          <w:noProof/>
          <w:sz w:val="20"/>
        </w:rPr>
        <w:t>(Borg, 1998)</w:t>
      </w:r>
      <w:r w:rsidR="00FF2947" w:rsidRPr="002B2EFE">
        <w:rPr>
          <w:rFonts w:ascii="Palatino" w:eastAsia="Avenir" w:hAnsi="Palatino"/>
          <w:sz w:val="20"/>
        </w:rPr>
        <w:fldChar w:fldCharType="end"/>
      </w:r>
      <w:r w:rsidR="007E5432" w:rsidRPr="002B2EFE">
        <w:rPr>
          <w:rFonts w:ascii="Palatino" w:eastAsia="Avenir" w:hAnsi="Palatino"/>
          <w:sz w:val="20"/>
        </w:rPr>
        <w:t xml:space="preserve"> to ensure exercise intensities in the high and severe exercise domain </w:t>
      </w:r>
      <w:r w:rsidR="007E5432" w:rsidRPr="002B2EFE">
        <w:rPr>
          <w:rFonts w:ascii="Palatino" w:eastAsia="Avenir" w:hAnsi="Palatino"/>
          <w:sz w:val="20"/>
        </w:rPr>
        <w:fldChar w:fldCharType="begin"/>
      </w:r>
      <w:r w:rsidR="007E5432" w:rsidRPr="002B2EFE">
        <w:rPr>
          <w:rFonts w:ascii="Palatino" w:eastAsia="Avenir" w:hAnsi="Palatino"/>
          <w:sz w:val="20"/>
        </w:rPr>
        <w:instrText xml:space="preserve"> ADDIN ZOTERO_ITEM CSL_CITATION {"citationID":"RS7NwzMM","properties":{"formattedCitation":"(Foster et al., 2017)","plainCitation":"(Foster et al., 2017)","noteIndex":0},"citationItems":[{"id":1138,"uris":["http://zotero.org/users/11461696/items/27KG3VKL"],"itemData":{"id":1138,"type":"article-journal","abstract":"Training monitoring is about keeping track of what athletes accomplish in training, for the purpose of improving the interaction between coach and athlete. Over history there have been several basic schemes of training monitoring. In the earliest days training monitoring was about observing the athlete during standard workouts. However, difficulty in standardizing the conditions of training made this process unreliable. With the advent of interval training, monitoring became more systematic. However, imprecision in the measurement of heart rate (HR) evolved interval training toward index workouts, where the main monitored parameter was average time required to complete index workouts. These measures of training load focused on the external training load, what the athlete could actually do. With the advent of interest from the scientific community, the development of the concept of metabolic thresholds and the possibility of trackside measurement of HR, lactate, VO2, and power output, there was greater interest in the internal training load, allowing better titration of training loads in athletes of differing ability. These methods show much promise but often require laboratory testing for calibration and tend to produce too much information, in too slow a time frame, to be optimally useful to coaches. The advent of the TRIMP concept by Banister suggested a strategy to combine intensity and duration elements of training into a single index concept, training load. Although the original TRIMP concept was mathematically complex, the development of the session RPE and similar low-tech methods has demonstrated a way to evaluate training load, along with derived variables, in a simple, responsive way. Recently, there has been interest in using wearable sensors to provide high-resolution data of the external training load. These methods are promising, but problems relative to information overload and turnaround time to coaches remain to be solved.","container-title":"International Journal of Sports Physiology and Performance","DOI":"10.1123/IJSPP.2016-0388","ISSN":"1555-0265, 1555-0273","issue":"s2","language":"en","page":"S2-2-S2-8","source":"DOI.org (Crossref)","title":"Monitoring Training Loads: The Past, the Present, and the Future","title-short":"Monitoring Training Loads","URL":"https://journals.humankinetics.com/view/journals/ijspp/12/s2/article-pS2-2.xml","volume":"12","author":[{"family":"Foster","given":"Carl"},{"family":"Rodriguez-Marroyo","given":"Jose A."},{"family":"De Koning","given":"Jos J."}],"accessed":{"date-parts":[["2023",8,23]]},"issued":{"date-parts":[["2017",4]]}}}],"schema":"https://github.com/citation-style-language/schema/raw/master/csl-citation.json"} </w:instrText>
      </w:r>
      <w:r w:rsidR="007E5432" w:rsidRPr="002B2EFE">
        <w:rPr>
          <w:rFonts w:ascii="Palatino" w:eastAsia="Avenir" w:hAnsi="Palatino"/>
          <w:sz w:val="20"/>
        </w:rPr>
        <w:fldChar w:fldCharType="separate"/>
      </w:r>
      <w:r w:rsidR="007E5432" w:rsidRPr="002B2EFE">
        <w:rPr>
          <w:rFonts w:ascii="Palatino" w:eastAsia="Avenir" w:hAnsi="Palatino"/>
          <w:noProof/>
          <w:sz w:val="20"/>
        </w:rPr>
        <w:t>(Foster et al., 2017)</w:t>
      </w:r>
      <w:r w:rsidR="007E5432" w:rsidRPr="002B2EFE">
        <w:rPr>
          <w:rFonts w:ascii="Palatino" w:eastAsia="Avenir" w:hAnsi="Palatino"/>
          <w:sz w:val="20"/>
        </w:rPr>
        <w:fldChar w:fldCharType="end"/>
      </w:r>
      <w:r w:rsidR="007E5432" w:rsidRPr="002B2EFE">
        <w:rPr>
          <w:rFonts w:ascii="Palatino" w:eastAsia="Avenir" w:hAnsi="Palatino"/>
          <w:sz w:val="20"/>
        </w:rPr>
        <w:t xml:space="preserve">. Subjects were asked to complete the four exercise bouts at the following RPEs: 6-7 (bout 1), 8-9 (bout 2 and 3), and 10 (bout 4) (figure 1). After each exercise bout, subjects rested sitting on a chair during which post-exercise blood lactate concentration (BLC) was measured at 1-min intervals (Lactate Pro 2, </w:t>
      </w:r>
      <w:proofErr w:type="spellStart"/>
      <w:r w:rsidR="007E5432" w:rsidRPr="002B2EFE">
        <w:rPr>
          <w:rFonts w:ascii="Palatino" w:eastAsia="Avenir" w:hAnsi="Palatino"/>
          <w:sz w:val="20"/>
        </w:rPr>
        <w:t>Akray</w:t>
      </w:r>
      <w:proofErr w:type="spellEnd"/>
      <w:r w:rsidR="007E5432" w:rsidRPr="002B2EFE">
        <w:rPr>
          <w:rFonts w:ascii="Palatino" w:eastAsia="Avenir" w:hAnsi="Palatino"/>
          <w:sz w:val="20"/>
        </w:rPr>
        <w:t>, Japan). Once the peak BLC was detected, subjects performed a 200-500 m recovery swim to allow BLC &lt; 2.5 mmol·L</w:t>
      </w:r>
      <w:r w:rsidR="007E5432" w:rsidRPr="002B2EFE">
        <w:rPr>
          <w:rFonts w:ascii="Palatino" w:eastAsia="Avenir" w:hAnsi="Palatino"/>
          <w:sz w:val="20"/>
          <w:vertAlign w:val="superscript"/>
        </w:rPr>
        <w:t>-1</w:t>
      </w:r>
      <w:r w:rsidR="007E5432" w:rsidRPr="002B2EFE">
        <w:rPr>
          <w:rFonts w:ascii="Palatino" w:eastAsia="Avenir" w:hAnsi="Palatino"/>
          <w:sz w:val="20"/>
        </w:rPr>
        <w:t>.</w:t>
      </w:r>
    </w:p>
    <w:p w14:paraId="25F29A96" w14:textId="56C791B6" w:rsidR="00397857" w:rsidRPr="00C06BE3" w:rsidRDefault="00397857" w:rsidP="00397857">
      <w:pPr>
        <w:pStyle w:val="MDPI41tablecaption"/>
        <w:ind w:right="0"/>
        <w:rPr>
          <w:b/>
        </w:rPr>
      </w:pPr>
      <w:r w:rsidRPr="00C06BE3">
        <w:rPr>
          <w:b/>
        </w:rPr>
        <w:t xml:space="preserve">Figure 1. </w:t>
      </w:r>
      <w:r w:rsidR="00C1147A" w:rsidRPr="002B2EFE">
        <w:rPr>
          <w:rFonts w:eastAsia="Avenir"/>
        </w:rPr>
        <w:t>Test protocol swimming tests. Subjects performed 4 exercise bouts of 200-400m at RPE 6-10. BLC before and after each exercise bout and exercise time was measured.</w:t>
      </w:r>
    </w:p>
    <w:p w14:paraId="6102FA14" w14:textId="77777777" w:rsidR="007E5432" w:rsidRPr="002B2EFE" w:rsidRDefault="007E5432" w:rsidP="007E5432">
      <w:pPr>
        <w:spacing w:line="276" w:lineRule="auto"/>
        <w:ind w:right="275"/>
        <w:rPr>
          <w:rFonts w:ascii="Palatino" w:eastAsia="Avenir" w:hAnsi="Palatino"/>
          <w:sz w:val="20"/>
        </w:rPr>
      </w:pPr>
    </w:p>
    <w:p w14:paraId="30FED94E" w14:textId="2DF2ED0C" w:rsidR="007E5432" w:rsidRPr="002B2EFE" w:rsidRDefault="002B6625" w:rsidP="002B2EFE">
      <w:pPr>
        <w:spacing w:line="276" w:lineRule="auto"/>
        <w:ind w:firstLine="425"/>
        <w:rPr>
          <w:rFonts w:ascii="Palatino" w:eastAsia="Avenir" w:hAnsi="Palatino"/>
          <w:sz w:val="20"/>
        </w:rPr>
      </w:pPr>
      <w:r w:rsidRPr="002B2EFE">
        <w:rPr>
          <w:rFonts w:ascii="Palatino" w:eastAsia="Avenir" w:hAnsi="Palatino"/>
          <w:b/>
          <w:bCs/>
          <w:sz w:val="20"/>
        </w:rPr>
        <w:t>Running tests</w:t>
      </w:r>
      <w:r w:rsidRPr="002B2EFE">
        <w:rPr>
          <w:rFonts w:ascii="Palatino" w:eastAsia="Avenir" w:hAnsi="Palatino"/>
          <w:sz w:val="20"/>
        </w:rPr>
        <w:t xml:space="preserve"> - </w:t>
      </w:r>
      <w:r w:rsidR="007E5432" w:rsidRPr="002B2EFE">
        <w:rPr>
          <w:rFonts w:ascii="Palatino" w:eastAsia="Avenir" w:hAnsi="Palatino"/>
          <w:sz w:val="20"/>
        </w:rPr>
        <w:t>The running test was performed on a 400m outdoor synthetic track (no rain, 10°C). Subjects performed a 2,000-m warm-up and four exercise bouts of 800-</w:t>
      </w:r>
      <w:r w:rsidR="007E5432" w:rsidRPr="002B2EFE">
        <w:rPr>
          <w:rFonts w:ascii="Palatino" w:eastAsia="Avenir" w:hAnsi="Palatino"/>
          <w:sz w:val="20"/>
        </w:rPr>
        <w:t>1,600m (figure 2). The exercise bouts were calibrated according to the perceived exertion (RPE) (</w:t>
      </w:r>
      <w:r w:rsidR="009E7228" w:rsidRPr="002B2EFE">
        <w:rPr>
          <w:rFonts w:ascii="Palatino" w:eastAsia="Avenir" w:hAnsi="Palatino"/>
          <w:sz w:val="20"/>
        </w:rPr>
        <w:t>0-10 Borg CR10 Scale</w:t>
      </w:r>
      <w:r w:rsidR="007E5432" w:rsidRPr="002B2EFE">
        <w:rPr>
          <w:rFonts w:ascii="Palatino" w:eastAsia="Avenir" w:hAnsi="Palatino"/>
          <w:sz w:val="20"/>
        </w:rPr>
        <w:t>)</w:t>
      </w:r>
      <w:r w:rsidR="009E7228" w:rsidRPr="002B2EFE">
        <w:rPr>
          <w:rFonts w:ascii="Palatino" w:eastAsia="Avenir" w:hAnsi="Palatino"/>
          <w:sz w:val="20"/>
        </w:rPr>
        <w:t xml:space="preserve"> </w:t>
      </w:r>
      <w:r w:rsidR="009E7228" w:rsidRPr="002B2EFE">
        <w:rPr>
          <w:rFonts w:ascii="Palatino" w:eastAsia="Avenir" w:hAnsi="Palatino"/>
          <w:sz w:val="20"/>
        </w:rPr>
        <w:fldChar w:fldCharType="begin"/>
      </w:r>
      <w:r w:rsidR="009E7228" w:rsidRPr="002B2EFE">
        <w:rPr>
          <w:rFonts w:ascii="Palatino" w:eastAsia="Avenir" w:hAnsi="Palatino"/>
          <w:sz w:val="20"/>
        </w:rPr>
        <w:instrText xml:space="preserve"> ADDIN ZOTERO_ITEM CSL_CITATION {"citationID":"32Or5GRk","properties":{"formattedCitation":"(Borg, 1998)","plainCitation":"(Borg, 1998)","noteIndex":0},"citationItems":[{"id":2324,"uris":["http://zotero.org/users/11461696/items/H3SL833N"],"itemData":{"id":2324,"type":"book","event-place":"Illinois (USA)","ISBN":"0-88011-623-4","language":"EN","number-of-pages":"110","publisher":"Human Kinetics","publisher-place":"Illinois (USA)","title":"Borg's Perceived Exertion and Pain Scales","author":[{"family":"Borg","given":"G"}],"issued":{"date-parts":[["1998"]]}}}],"schema":"https://github.com/citation-style-language/schema/raw/master/csl-citation.json"} </w:instrText>
      </w:r>
      <w:r w:rsidR="009E7228" w:rsidRPr="002B2EFE">
        <w:rPr>
          <w:rFonts w:ascii="Palatino" w:eastAsia="Avenir" w:hAnsi="Palatino"/>
          <w:sz w:val="20"/>
        </w:rPr>
        <w:fldChar w:fldCharType="separate"/>
      </w:r>
      <w:r w:rsidR="009E7228" w:rsidRPr="002B2EFE">
        <w:rPr>
          <w:rFonts w:ascii="Palatino" w:eastAsia="Avenir" w:hAnsi="Palatino"/>
          <w:noProof/>
          <w:sz w:val="20"/>
        </w:rPr>
        <w:t>(Borg, 1998)</w:t>
      </w:r>
      <w:r w:rsidR="009E7228" w:rsidRPr="002B2EFE">
        <w:rPr>
          <w:rFonts w:ascii="Palatino" w:eastAsia="Avenir" w:hAnsi="Palatino"/>
          <w:sz w:val="20"/>
        </w:rPr>
        <w:fldChar w:fldCharType="end"/>
      </w:r>
      <w:r w:rsidR="007E5432" w:rsidRPr="002B2EFE">
        <w:rPr>
          <w:rFonts w:ascii="Palatino" w:eastAsia="Avenir" w:hAnsi="Palatino"/>
          <w:sz w:val="20"/>
        </w:rPr>
        <w:t xml:space="preserve"> to ensure exercise intensities in the high and severe exercise domain </w:t>
      </w:r>
      <w:r w:rsidR="007E5432" w:rsidRPr="002B2EFE">
        <w:rPr>
          <w:rFonts w:ascii="Palatino" w:eastAsia="Avenir" w:hAnsi="Palatino"/>
          <w:sz w:val="20"/>
        </w:rPr>
        <w:fldChar w:fldCharType="begin"/>
      </w:r>
      <w:r w:rsidR="007E5432" w:rsidRPr="002B2EFE">
        <w:rPr>
          <w:rFonts w:ascii="Palatino" w:eastAsia="Avenir" w:hAnsi="Palatino"/>
          <w:sz w:val="20"/>
        </w:rPr>
        <w:instrText xml:space="preserve"> ADDIN ZOTERO_ITEM CSL_CITATION {"citationID":"9zd1LxTr","properties":{"formattedCitation":"(Foster et al., 2017)","plainCitation":"(Foster et al., 2017)","noteIndex":0},"citationItems":[{"id":1138,"uris":["http://zotero.org/users/11461696/items/27KG3VKL"],"itemData":{"id":1138,"type":"article-journal","abstract":"Training monitoring is about keeping track of what athletes accomplish in training, for the purpose of improving the interaction between coach and athlete. Over history there have been several basic schemes of training monitoring. In the earliest days training monitoring was about observing the athlete during standard workouts. However, difficulty in standardizing the conditions of training made this process unreliable. With the advent of interval training, monitoring became more systematic. However, imprecision in the measurement of heart rate (HR) evolved interval training toward index workouts, where the main monitored parameter was average time required to complete index workouts. These measures of training load focused on the external training load, what the athlete could actually do. With the advent of interest from the scientific community, the development of the concept of metabolic thresholds and the possibility of trackside measurement of HR, lactate, VO2, and power output, there was greater interest in the internal training load, allowing better titration of training loads in athletes of differing ability. These methods show much promise but often require laboratory testing for calibration and tend to produce too much information, in too slow a time frame, to be optimally useful to coaches. The advent of the TRIMP concept by Banister suggested a strategy to combine intensity and duration elements of training into a single index concept, training load. Although the original TRIMP concept was mathematically complex, the development of the session RPE and similar low-tech methods has demonstrated a way to evaluate training load, along with derived variables, in a simple, responsive way. Recently, there has been interest in using wearable sensors to provide high-resolution data of the external training load. These methods are promising, but problems relative to information overload and turnaround time to coaches remain to be solved.","container-title":"International Journal of Sports Physiology and Performance","DOI":"10.1123/IJSPP.2016-0388","ISSN":"1555-0265, 1555-0273","issue":"s2","language":"en","page":"S2-2-S2-8","source":"DOI.org (Crossref)","title":"Monitoring Training Loads: The Past, the Present, and the Future","title-short":"Monitoring Training Loads","URL":"https://journals.humankinetics.com/view/journals/ijspp/12/s2/article-pS2-2.xml","volume":"12","author":[{"family":"Foster","given":"Carl"},{"family":"Rodriguez-Marroyo","given":"Jose A."},{"family":"De Koning","given":"Jos J."}],"accessed":{"date-parts":[["2023",8,23]]},"issued":{"date-parts":[["2017",4]]}}}],"schema":"https://github.com/citation-style-language/schema/raw/master/csl-citation.json"} </w:instrText>
      </w:r>
      <w:r w:rsidR="007E5432" w:rsidRPr="002B2EFE">
        <w:rPr>
          <w:rFonts w:ascii="Palatino" w:eastAsia="Avenir" w:hAnsi="Palatino"/>
          <w:sz w:val="20"/>
        </w:rPr>
        <w:fldChar w:fldCharType="separate"/>
      </w:r>
      <w:r w:rsidR="007E5432" w:rsidRPr="002B2EFE">
        <w:rPr>
          <w:rFonts w:ascii="Palatino" w:eastAsia="Avenir" w:hAnsi="Palatino"/>
          <w:noProof/>
          <w:sz w:val="20"/>
        </w:rPr>
        <w:t>(Foster et al., 2017)</w:t>
      </w:r>
      <w:r w:rsidR="007E5432" w:rsidRPr="002B2EFE">
        <w:rPr>
          <w:rFonts w:ascii="Palatino" w:eastAsia="Avenir" w:hAnsi="Palatino"/>
          <w:sz w:val="20"/>
        </w:rPr>
        <w:fldChar w:fldCharType="end"/>
      </w:r>
      <w:r w:rsidR="007E5432" w:rsidRPr="002B2EFE">
        <w:rPr>
          <w:rFonts w:ascii="Palatino" w:eastAsia="Avenir" w:hAnsi="Palatino"/>
          <w:sz w:val="20"/>
        </w:rPr>
        <w:t>. Subjects were asked to complete the four exercise bouts at the following RPEs: 6-7 (bout 1), 8-9 (bout 2 and 3), and 10 (bout 4). After each exercise bout, subjects rested sitting on a chair during which post-exercise BLC was measured at 1-min intervals (Lactate Pro 2). Once the peak BLC was detected, subjects performed a 400-1,200 m recovery run to allow BLC &lt; 2.5 mmol·L</w:t>
      </w:r>
      <w:r w:rsidR="007E5432" w:rsidRPr="002B2EFE">
        <w:rPr>
          <w:rFonts w:ascii="Palatino" w:eastAsia="Avenir" w:hAnsi="Palatino"/>
          <w:sz w:val="20"/>
          <w:vertAlign w:val="superscript"/>
        </w:rPr>
        <w:t>-1</w:t>
      </w:r>
      <w:r w:rsidR="007E5432" w:rsidRPr="002B2EFE">
        <w:rPr>
          <w:rFonts w:ascii="Palatino" w:eastAsia="Avenir" w:hAnsi="Palatino"/>
          <w:sz w:val="20"/>
        </w:rPr>
        <w:t>.</w:t>
      </w:r>
    </w:p>
    <w:p w14:paraId="12A208EA" w14:textId="37421A89" w:rsidR="001D39A7" w:rsidRPr="00C06BE3" w:rsidRDefault="001D39A7" w:rsidP="001D39A7">
      <w:pPr>
        <w:pStyle w:val="MDPI41tablecaption"/>
        <w:ind w:right="0"/>
        <w:rPr>
          <w:b/>
        </w:rPr>
      </w:pPr>
      <w:r w:rsidRPr="00C06BE3">
        <w:rPr>
          <w:b/>
        </w:rPr>
        <w:t xml:space="preserve">Figure 2 </w:t>
      </w:r>
      <w:r w:rsidR="00D73D01" w:rsidRPr="002B2EFE">
        <w:rPr>
          <w:rFonts w:eastAsia="Avenir"/>
        </w:rPr>
        <w:t>Test protocol running tests. Subjects performed 4 exercise bouts of 800-1600m at RPE 6-10. BLC before and after each exercise bout and exercise time was measured.</w:t>
      </w:r>
    </w:p>
    <w:p w14:paraId="1B73E248" w14:textId="77777777" w:rsidR="007E5432" w:rsidRPr="00C06BE3" w:rsidRDefault="007E5432" w:rsidP="007E5432">
      <w:pPr>
        <w:spacing w:line="276" w:lineRule="auto"/>
        <w:ind w:right="275"/>
        <w:rPr>
          <w:rFonts w:ascii="Palatino" w:eastAsia="Avenir" w:hAnsi="Palatino"/>
          <w:sz w:val="20"/>
        </w:rPr>
      </w:pPr>
    </w:p>
    <w:p w14:paraId="47BCB11C" w14:textId="77777777" w:rsidR="007E5432" w:rsidRPr="002B2EFE" w:rsidRDefault="007E5432" w:rsidP="002B2EFE">
      <w:pPr>
        <w:spacing w:line="276" w:lineRule="auto"/>
        <w:ind w:firstLine="720"/>
        <w:rPr>
          <w:rFonts w:ascii="Palatino" w:eastAsia="Avenir" w:hAnsi="Palatino"/>
          <w:sz w:val="20"/>
        </w:rPr>
      </w:pPr>
      <w:r w:rsidRPr="002B2EFE">
        <w:rPr>
          <w:rFonts w:ascii="Palatino" w:eastAsia="Avenir" w:hAnsi="Palatino"/>
          <w:sz w:val="20"/>
        </w:rPr>
        <w:t xml:space="preserve">Both the swimming and running tests were conducted in accordance with the recommendations of the manufacturer of the software that has been used to </w:t>
      </w:r>
      <w:proofErr w:type="spellStart"/>
      <w:r w:rsidRPr="002B2EFE">
        <w:rPr>
          <w:rFonts w:ascii="Palatino" w:eastAsia="Avenir" w:hAnsi="Palatino"/>
          <w:sz w:val="20"/>
        </w:rPr>
        <w:t>analyse</w:t>
      </w:r>
      <w:proofErr w:type="spellEnd"/>
      <w:r w:rsidRPr="002B2EFE">
        <w:rPr>
          <w:rFonts w:ascii="Palatino" w:eastAsia="Avenir" w:hAnsi="Palatino"/>
          <w:sz w:val="20"/>
        </w:rPr>
        <w:t xml:space="preserve"> the lactate data (INSCYD GmbH, </w:t>
      </w:r>
      <w:proofErr w:type="spellStart"/>
      <w:r w:rsidRPr="002B2EFE">
        <w:rPr>
          <w:rFonts w:ascii="Palatino" w:eastAsia="Avenir" w:hAnsi="Palatino"/>
          <w:sz w:val="20"/>
        </w:rPr>
        <w:t>Salenstein</w:t>
      </w:r>
      <w:proofErr w:type="spellEnd"/>
      <w:r w:rsidRPr="002B2EFE">
        <w:rPr>
          <w:rFonts w:ascii="Palatino" w:eastAsia="Avenir" w:hAnsi="Palatino"/>
          <w:sz w:val="20"/>
        </w:rPr>
        <w:t xml:space="preserve">, Switzerland). </w:t>
      </w:r>
    </w:p>
    <w:p w14:paraId="2CE3478E" w14:textId="5B7CBF62" w:rsidR="007E5432" w:rsidRPr="002B2EFE" w:rsidRDefault="002B6625" w:rsidP="002B2EFE">
      <w:pPr>
        <w:spacing w:line="276" w:lineRule="auto"/>
        <w:ind w:firstLine="720"/>
        <w:rPr>
          <w:rFonts w:ascii="Palatino" w:eastAsia="Avenir" w:hAnsi="Palatino"/>
          <w:sz w:val="20"/>
        </w:rPr>
      </w:pPr>
      <w:r w:rsidRPr="002B2EFE">
        <w:rPr>
          <w:rFonts w:ascii="Palatino" w:eastAsia="Avenir" w:hAnsi="Palatino"/>
          <w:b/>
          <w:bCs/>
          <w:sz w:val="20"/>
        </w:rPr>
        <w:t>Triathlon race</w:t>
      </w:r>
      <w:r w:rsidRPr="002B2EFE">
        <w:rPr>
          <w:rFonts w:ascii="Palatino" w:eastAsia="Avenir" w:hAnsi="Palatino"/>
          <w:sz w:val="20"/>
        </w:rPr>
        <w:t xml:space="preserve"> - </w:t>
      </w:r>
      <w:r w:rsidR="007E5432" w:rsidRPr="002B2EFE">
        <w:rPr>
          <w:rFonts w:ascii="Palatino" w:eastAsia="Avenir" w:hAnsi="Palatino"/>
          <w:sz w:val="20"/>
        </w:rPr>
        <w:t>Within 1 week after the laboratory test</w:t>
      </w:r>
      <w:r w:rsidR="002A0967" w:rsidRPr="002B2EFE">
        <w:rPr>
          <w:rFonts w:ascii="Palatino" w:eastAsia="Avenir" w:hAnsi="Palatino"/>
          <w:sz w:val="20"/>
        </w:rPr>
        <w:t>s</w:t>
      </w:r>
      <w:r w:rsidR="007E5432" w:rsidRPr="002B2EFE">
        <w:rPr>
          <w:rFonts w:ascii="Palatino" w:eastAsia="Avenir" w:hAnsi="Palatino"/>
          <w:sz w:val="20"/>
        </w:rPr>
        <w:t xml:space="preserve"> all subjects competed in a super-sprint triathlon. This triathlon was a qualification race to be selected for the Belgian triathlon team. Weather conditions were mild (no rain, air 24°C, water 18°C). The race consisted of a 338-m swim, a 4.6-km bike race and a 1.5-km run, replicating the race distance during a MTR. The swim distance was measured with an optical device (Nikon LRF Laser 30 Rangefinder, Tokyo, Japan). The swim course was marked with buoys. The bike and run distances were measured with GPS (Garmin, Phenix 6, </w:t>
      </w:r>
      <w:r w:rsidR="00940A44" w:rsidRPr="002B2EFE">
        <w:rPr>
          <w:rFonts w:ascii="Palatino" w:eastAsia="Avenir" w:hAnsi="Palatino"/>
          <w:sz w:val="20"/>
        </w:rPr>
        <w:t xml:space="preserve">Olathe, </w:t>
      </w:r>
      <w:r w:rsidR="007E5432" w:rsidRPr="002B2EFE">
        <w:rPr>
          <w:rFonts w:ascii="Palatino" w:eastAsia="Avenir" w:hAnsi="Palatino"/>
          <w:sz w:val="20"/>
        </w:rPr>
        <w:t>USA). The subjects used neoprene triathlon wetsuits. Both bike and run segments were performed on a flat, out-and-back course to minimize the effect of wind.</w:t>
      </w:r>
    </w:p>
    <w:p w14:paraId="49314ECC" w14:textId="5BC6F1DF" w:rsidR="00976C80" w:rsidRPr="002B2EFE" w:rsidRDefault="00280433" w:rsidP="002B2EFE">
      <w:pPr>
        <w:spacing w:line="276" w:lineRule="auto"/>
        <w:ind w:firstLine="720"/>
        <w:rPr>
          <w:rFonts w:ascii="Palatino" w:eastAsia="Avenir" w:hAnsi="Palatino"/>
          <w:sz w:val="20"/>
        </w:rPr>
      </w:pPr>
      <w:r w:rsidRPr="002B2EFE">
        <w:rPr>
          <w:rFonts w:ascii="Palatino" w:eastAsia="Avenir" w:hAnsi="Palatino"/>
          <w:sz w:val="20"/>
        </w:rPr>
        <w:t xml:space="preserve">Subjects </w:t>
      </w:r>
      <w:r w:rsidR="007E5432" w:rsidRPr="002B2EFE">
        <w:rPr>
          <w:rFonts w:ascii="Palatino" w:eastAsia="Avenir" w:hAnsi="Palatino"/>
          <w:sz w:val="20"/>
        </w:rPr>
        <w:t xml:space="preserve">started one-by-one with a 1-min time difference. Drafting was not </w:t>
      </w:r>
      <w:r w:rsidR="007E5432" w:rsidRPr="002B2EFE">
        <w:rPr>
          <w:rFonts w:ascii="Palatino" w:eastAsia="Avenir" w:hAnsi="Palatino"/>
          <w:sz w:val="20"/>
        </w:rPr>
        <w:lastRenderedPageBreak/>
        <w:t xml:space="preserve">allowed. This procedure was implemented to measure the individual race performance as drafting can impact the energy cost and subsequent running performance </w:t>
      </w:r>
      <w:r w:rsidR="007E5432" w:rsidRPr="002B2EFE">
        <w:rPr>
          <w:rFonts w:ascii="Palatino" w:eastAsia="Avenir" w:hAnsi="Palatino"/>
          <w:sz w:val="20"/>
        </w:rPr>
        <w:fldChar w:fldCharType="begin"/>
      </w:r>
      <w:r w:rsidR="00914652" w:rsidRPr="002B2EFE">
        <w:rPr>
          <w:rFonts w:ascii="Palatino" w:eastAsia="Avenir" w:hAnsi="Palatino"/>
          <w:sz w:val="20"/>
        </w:rPr>
        <w:instrText xml:space="preserve"> ADDIN ZOTERO_ITEM CSL_CITATION {"citationID":"P3ymjw1E","properties":{"formattedCitation":"(Hausswirth et al., 1999; Mancha-Triguero et al., 2022)","plainCitation":"(Hausswirth et al., 1999; Mancha-Triguero et al., 2022)","noteIndex":0},"citationItems":[{"id":1966,"uris":["http://zotero.org/users/11461696/items/LAZRLZRE"],"itemData":{"id":1966,"type":"article-journal","container-title":"Medicine and Science in Sports and Exercise","issue":"4","language":"en-us","note":"Item ID: _:n0","page":"599-604","title":"Effects of cycling alone or in a sheltered position on subsequent running performance during a triathlon","volume":"31","author":[{"family":"Hausswirth","given":"Christophe"},{"family":"Lehénaff","given":"Didier"},{"family":"Dréano","given":"Patrick"},{"family":"Savonen","given":"Kai"}],"issued":{"date-parts":[["1999"]]}}},{"id":1003,"uris":["http://zotero.org/users/11461696/items/7A94Y423"],"itemData":{"id":1003,"type":"article-journal","abstract":"Background: Currently, tactics play an important and decisive role in sprint distance triathlons. One of the most decisive tactical elements is drafting in the cycling sector, depending on whether or not it is allowed by the test regulations. The objective was to analyze the physiological responses in running, in relation to drafting in the cycling sector, according to level and sex. Methods: To do this, a total of n = 44 subjects were divided into two levels (elite: they got a podium in the national championship, 15.68 ± 0.82 years; amateurs: they compete at the regional level, 15.68 ± 1.62 and 37.9 ± 1.74 years), undergoing two training sessions of four cycling-running multitransitions with variability in the permissibility of drafting were analyzed. A descriptive analysis of the variables was carried out, together with an inferential analysis to know the relationships and associations between the dependent and independent variables. Results: The results showed signiﬁcant differences in the parameters, as related to running technique, heart rate, speed, and displacement (both between levels and sex). Conclusions: This study concludes that drafting in the cycling sector generates decisive physiological responses for the running sector.","container-title":"International Journal of Environmental Research and Public Health","DOI":"10.3390/ijerph19159366","ISSN":"1660-4601","issue":"15","journalAbbreviation":"IJERPH","language":"en","page":"9366","source":"DOI.org (Crossref)","title":"Does the Physiological Response of a Triathlete Change in the Use or Absence of Drafting?","URL":"https://www.mdpi.com/1660-4601/19/15/9366","volume":"19","author":[{"family":"Mancha-Triguero","given":"David"},{"family":"Pérez-Murillo","given":"Pablo"},{"family":"Ibáñez","given":"Sergio J."},{"family":"Antúnez","given":"Antonio"}],"accessed":{"date-parts":[["2023",8,16]]},"issued":{"date-parts":[["2022",7,30]]}}}],"schema":"https://github.com/citation-style-language/schema/raw/master/csl-citation.json"} </w:instrText>
      </w:r>
      <w:r w:rsidR="007E5432" w:rsidRPr="002B2EFE">
        <w:rPr>
          <w:rFonts w:ascii="Palatino" w:eastAsia="Avenir" w:hAnsi="Palatino"/>
          <w:sz w:val="20"/>
        </w:rPr>
        <w:fldChar w:fldCharType="separate"/>
      </w:r>
      <w:r w:rsidR="007E5432" w:rsidRPr="002B2EFE">
        <w:rPr>
          <w:rFonts w:ascii="Palatino" w:eastAsia="Avenir" w:hAnsi="Palatino"/>
          <w:noProof/>
          <w:sz w:val="20"/>
        </w:rPr>
        <w:t>(Hausswirth et al., 1999; Mancha-Triguero et al., 2022)</w:t>
      </w:r>
      <w:r w:rsidR="007E5432" w:rsidRPr="002B2EFE">
        <w:rPr>
          <w:rFonts w:ascii="Palatino" w:eastAsia="Avenir" w:hAnsi="Palatino"/>
          <w:sz w:val="20"/>
        </w:rPr>
        <w:fldChar w:fldCharType="end"/>
      </w:r>
      <w:r w:rsidR="007E5432" w:rsidRPr="002B2EFE">
        <w:rPr>
          <w:rFonts w:ascii="Palatino" w:eastAsia="Avenir" w:hAnsi="Palatino"/>
          <w:sz w:val="20"/>
        </w:rPr>
        <w:t xml:space="preserve">. </w:t>
      </w:r>
    </w:p>
    <w:p w14:paraId="16F6709D" w14:textId="77777777" w:rsidR="006F41DC" w:rsidRPr="002B2EFE" w:rsidRDefault="006F41DC" w:rsidP="002B2EFE">
      <w:pPr>
        <w:spacing w:line="276" w:lineRule="auto"/>
        <w:ind w:firstLine="720"/>
        <w:rPr>
          <w:rFonts w:ascii="Palatino" w:eastAsia="Avenir" w:hAnsi="Palatino"/>
          <w:sz w:val="20"/>
        </w:rPr>
      </w:pPr>
      <w:r w:rsidRPr="002B2EFE">
        <w:rPr>
          <w:rFonts w:ascii="Palatino" w:eastAsia="Avenir" w:hAnsi="Palatino"/>
          <w:sz w:val="20"/>
        </w:rPr>
        <w:t>Triathlon race time was recorded to the nearest second using an electronic timing system (</w:t>
      </w:r>
      <w:proofErr w:type="spellStart"/>
      <w:r w:rsidRPr="002B2EFE">
        <w:rPr>
          <w:rFonts w:ascii="Palatino" w:eastAsia="Avenir" w:hAnsi="Palatino"/>
          <w:sz w:val="20"/>
        </w:rPr>
        <w:t>MyLaps</w:t>
      </w:r>
      <w:proofErr w:type="spellEnd"/>
      <w:r w:rsidRPr="002B2EFE">
        <w:rPr>
          <w:rFonts w:ascii="Palatino" w:eastAsia="Avenir" w:hAnsi="Palatino"/>
          <w:sz w:val="20"/>
        </w:rPr>
        <w:t>, Harlem, Netherlands). The times of the swim-bike and bike-run transitions were recorded but not included in the dataset for this study, as transition times are depended on the specific design and distance of the transition areas. The times to complete the swim-, bike- and run-course were converted into speed (m·s</w:t>
      </w:r>
      <w:r w:rsidRPr="002B2EFE">
        <w:rPr>
          <w:rFonts w:ascii="Palatino" w:eastAsia="Avenir" w:hAnsi="Palatino"/>
          <w:sz w:val="20"/>
          <w:vertAlign w:val="superscript"/>
        </w:rPr>
        <w:t>-1</w:t>
      </w:r>
      <w:r w:rsidRPr="002B2EFE">
        <w:rPr>
          <w:rFonts w:ascii="Palatino" w:eastAsia="Avenir" w:hAnsi="Palatino"/>
          <w:sz w:val="20"/>
        </w:rPr>
        <w:t>) for further analysis.</w:t>
      </w:r>
    </w:p>
    <w:p w14:paraId="6A7A4502" w14:textId="77777777" w:rsidR="006F41DC" w:rsidRPr="002B2EFE" w:rsidRDefault="006F41DC" w:rsidP="00DA607F">
      <w:pPr>
        <w:spacing w:line="276" w:lineRule="auto"/>
        <w:ind w:right="275" w:firstLine="720"/>
        <w:rPr>
          <w:rFonts w:ascii="Palatino" w:eastAsia="Avenir" w:hAnsi="Palatino"/>
          <w:sz w:val="20"/>
        </w:rPr>
      </w:pPr>
    </w:p>
    <w:p w14:paraId="5556A1CF" w14:textId="2EE4A3A4" w:rsidR="00976C80" w:rsidRPr="002B2EFE" w:rsidRDefault="006F41DC" w:rsidP="002B2EFE">
      <w:pPr>
        <w:spacing w:line="276" w:lineRule="auto"/>
        <w:ind w:firstLine="720"/>
        <w:rPr>
          <w:rFonts w:ascii="Palatino" w:eastAsia="Avenir" w:hAnsi="Palatino"/>
          <w:sz w:val="20"/>
        </w:rPr>
      </w:pPr>
      <w:r w:rsidRPr="002B2EFE">
        <w:rPr>
          <w:rFonts w:ascii="Palatino" w:eastAsia="Avenir" w:hAnsi="Palatino"/>
          <w:b/>
          <w:bCs/>
          <w:sz w:val="20"/>
        </w:rPr>
        <w:t>Data analysis</w:t>
      </w:r>
      <w:r w:rsidRPr="002B2EFE">
        <w:rPr>
          <w:rFonts w:ascii="Palatino" w:eastAsia="Avenir" w:hAnsi="Palatino"/>
          <w:sz w:val="20"/>
        </w:rPr>
        <w:t xml:space="preserve"> - </w:t>
      </w:r>
      <w:r w:rsidR="00976C80" w:rsidRPr="002B2EFE">
        <w:rPr>
          <w:rFonts w:ascii="Palatino" w:eastAsia="Avenir" w:hAnsi="Palatino"/>
          <w:sz w:val="20"/>
        </w:rPr>
        <w:t xml:space="preserve">The subjects’ metabolic profiles in swimming and running, including </w:t>
      </w:r>
      <w:r w:rsidR="00654226" w:rsidRPr="002B2EFE">
        <w:rPr>
          <w:rFonts w:ascii="Palatino" w:eastAsia="Avenir" w:hAnsi="Palatino"/>
          <w:sz w:val="20"/>
        </w:rPr>
        <w:t>the maximal oxygen uptake (</w:t>
      </w:r>
      <m:oMath>
        <m:acc>
          <m:accPr>
            <m:chr m:val="̇"/>
            <m:ctrlPr>
              <w:rPr>
                <w:rFonts w:ascii="Cambria Math" w:eastAsia="Cambria Math" w:hAnsi="Cambria Math"/>
                <w:sz w:val="20"/>
              </w:rPr>
            </m:ctrlPr>
          </m:accPr>
          <m:e>
            <m:r>
              <m:rPr>
                <m:sty m:val="p"/>
              </m:rPr>
              <w:rPr>
                <w:rFonts w:ascii="Cambria Math" w:eastAsia="Cambria Math" w:hAnsi="Cambria Math"/>
                <w:sz w:val="20"/>
              </w:rPr>
              <m:t>V</m:t>
            </m:r>
          </m:e>
        </m:acc>
      </m:oMath>
      <w:r w:rsidR="00976C80" w:rsidRPr="002B2EFE">
        <w:rPr>
          <w:rFonts w:ascii="Palatino" w:eastAsia="Avenir" w:hAnsi="Palatino"/>
          <w:sz w:val="20"/>
        </w:rPr>
        <w:t>O</w:t>
      </w:r>
      <w:r w:rsidR="00976C80" w:rsidRPr="002B2EFE">
        <w:rPr>
          <w:rFonts w:ascii="Palatino" w:eastAsia="Avenir" w:hAnsi="Palatino"/>
          <w:sz w:val="20"/>
          <w:vertAlign w:val="subscript"/>
        </w:rPr>
        <w:t>2max</w:t>
      </w:r>
      <w:r w:rsidR="00654226" w:rsidRPr="002B2EFE">
        <w:rPr>
          <w:rFonts w:ascii="Palatino" w:eastAsia="Avenir" w:hAnsi="Palatino"/>
          <w:sz w:val="20"/>
        </w:rPr>
        <w:t xml:space="preserve">), the speed corresponding the </w:t>
      </w:r>
      <m:oMath>
        <m:acc>
          <m:accPr>
            <m:chr m:val="̇"/>
            <m:ctrlPr>
              <w:rPr>
                <w:rFonts w:ascii="Cambria Math" w:eastAsia="Cambria Math" w:hAnsi="Cambria Math"/>
                <w:sz w:val="20"/>
              </w:rPr>
            </m:ctrlPr>
          </m:accPr>
          <m:e>
            <m:r>
              <m:rPr>
                <m:sty m:val="p"/>
              </m:rPr>
              <w:rPr>
                <w:rFonts w:ascii="Cambria Math" w:eastAsia="Cambria Math" w:hAnsi="Cambria Math"/>
                <w:sz w:val="20"/>
              </w:rPr>
              <m:t>V</m:t>
            </m:r>
          </m:e>
        </m:acc>
      </m:oMath>
      <w:r w:rsidR="00654226" w:rsidRPr="002B2EFE">
        <w:rPr>
          <w:rFonts w:ascii="Palatino" w:eastAsia="Avenir" w:hAnsi="Palatino"/>
          <w:sz w:val="20"/>
        </w:rPr>
        <w:t>O</w:t>
      </w:r>
      <w:r w:rsidR="00654226" w:rsidRPr="002B2EFE">
        <w:rPr>
          <w:rFonts w:ascii="Palatino" w:eastAsia="Avenir" w:hAnsi="Palatino"/>
          <w:sz w:val="20"/>
          <w:vertAlign w:val="subscript"/>
        </w:rPr>
        <w:t>2max</w:t>
      </w:r>
      <w:r w:rsidR="00654226" w:rsidRPr="002B2EFE">
        <w:rPr>
          <w:rFonts w:ascii="Palatino" w:eastAsia="Avenir" w:hAnsi="Palatino"/>
          <w:sz w:val="20"/>
        </w:rPr>
        <w:t>(</w:t>
      </w:r>
      <w:r w:rsidR="00976C80" w:rsidRPr="002B2EFE">
        <w:rPr>
          <w:rFonts w:ascii="Palatino" w:eastAsia="Avenir" w:hAnsi="Palatino"/>
          <w:sz w:val="20"/>
        </w:rPr>
        <w:t>v</w:t>
      </w:r>
      <m:oMath>
        <m:acc>
          <m:accPr>
            <m:chr m:val="̇"/>
            <m:ctrlPr>
              <w:rPr>
                <w:rFonts w:ascii="Cambria Math" w:eastAsia="Cambria Math" w:hAnsi="Cambria Math"/>
                <w:sz w:val="20"/>
              </w:rPr>
            </m:ctrlPr>
          </m:accPr>
          <m:e>
            <m:r>
              <m:rPr>
                <m:sty m:val="p"/>
              </m:rPr>
              <w:rPr>
                <w:rFonts w:ascii="Cambria Math" w:eastAsia="Cambria Math" w:hAnsi="Cambria Math"/>
                <w:sz w:val="20"/>
              </w:rPr>
              <m:t>V</m:t>
            </m:r>
          </m:e>
        </m:acc>
      </m:oMath>
      <w:r w:rsidR="00976C80" w:rsidRPr="002B2EFE">
        <w:rPr>
          <w:rFonts w:ascii="Palatino" w:eastAsia="Avenir" w:hAnsi="Palatino"/>
          <w:sz w:val="20"/>
        </w:rPr>
        <w:t>O</w:t>
      </w:r>
      <w:r w:rsidR="00976C80" w:rsidRPr="002B2EFE">
        <w:rPr>
          <w:rFonts w:ascii="Palatino" w:eastAsia="Avenir" w:hAnsi="Palatino"/>
          <w:sz w:val="20"/>
          <w:vertAlign w:val="subscript"/>
        </w:rPr>
        <w:t>2max</w:t>
      </w:r>
      <w:r w:rsidR="00654226" w:rsidRPr="002B2EFE">
        <w:rPr>
          <w:rFonts w:ascii="Palatino" w:eastAsia="Avenir" w:hAnsi="Palatino"/>
          <w:sz w:val="20"/>
        </w:rPr>
        <w:t>), the maximal lactate accumulation rate</w:t>
      </w:r>
      <w:r w:rsidR="00976C80" w:rsidRPr="002B2EFE">
        <w:rPr>
          <w:rFonts w:ascii="Palatino" w:eastAsia="Avenir" w:hAnsi="Palatino"/>
          <w:sz w:val="20"/>
        </w:rPr>
        <w:t xml:space="preserve"> </w:t>
      </w:r>
      <w:r w:rsidR="00654226" w:rsidRPr="002B2EFE">
        <w:rPr>
          <w:rFonts w:ascii="Palatino" w:eastAsia="Avenir" w:hAnsi="Palatino"/>
          <w:sz w:val="20"/>
        </w:rPr>
        <w:t>(</w:t>
      </w:r>
      <w:r w:rsidR="00976C80" w:rsidRPr="002B2EFE">
        <w:rPr>
          <w:rFonts w:ascii="Palatino" w:eastAsia="Calibri" w:hAnsi="Palatino" w:hint="eastAsia"/>
          <w:sz w:val="20"/>
        </w:rPr>
        <w:t>ν</w:t>
      </w:r>
      <w:r w:rsidR="00976C80" w:rsidRPr="002B2EFE">
        <w:rPr>
          <w:rFonts w:ascii="Palatino" w:eastAsia="Avenir" w:hAnsi="Palatino"/>
          <w:sz w:val="20"/>
        </w:rPr>
        <w:t>La</w:t>
      </w:r>
      <w:r w:rsidR="00976C80" w:rsidRPr="002B2EFE">
        <w:rPr>
          <w:rFonts w:ascii="Palatino" w:eastAsia="Avenir" w:hAnsi="Palatino"/>
          <w:sz w:val="20"/>
          <w:vertAlign w:val="subscript"/>
        </w:rPr>
        <w:t>max</w:t>
      </w:r>
      <w:r w:rsidR="00654226" w:rsidRPr="002B2EFE">
        <w:rPr>
          <w:rFonts w:ascii="Palatino" w:eastAsia="Avenir" w:hAnsi="Palatino"/>
          <w:sz w:val="20"/>
        </w:rPr>
        <w:t>)</w:t>
      </w:r>
      <w:r w:rsidR="00976C80" w:rsidRPr="002B2EFE">
        <w:rPr>
          <w:rFonts w:ascii="Palatino" w:eastAsia="Avenir" w:hAnsi="Palatino"/>
          <w:sz w:val="20"/>
        </w:rPr>
        <w:t xml:space="preserve">, </w:t>
      </w:r>
      <w:r w:rsidR="00654226" w:rsidRPr="002B2EFE">
        <w:rPr>
          <w:rFonts w:ascii="Palatino" w:eastAsia="Avenir" w:hAnsi="Palatino"/>
          <w:sz w:val="20"/>
        </w:rPr>
        <w:t>the maximal lactate steady state (</w:t>
      </w:r>
      <w:r w:rsidR="00976C80" w:rsidRPr="002B2EFE">
        <w:rPr>
          <w:rFonts w:ascii="Palatino" w:eastAsia="Avenir" w:hAnsi="Palatino"/>
          <w:sz w:val="20"/>
        </w:rPr>
        <w:t>MLSS</w:t>
      </w:r>
      <w:r w:rsidR="00654226" w:rsidRPr="002B2EFE">
        <w:rPr>
          <w:rFonts w:ascii="Palatino" w:eastAsia="Avenir" w:hAnsi="Palatino"/>
          <w:sz w:val="20"/>
        </w:rPr>
        <w:t>)</w:t>
      </w:r>
      <w:r w:rsidR="00976C80" w:rsidRPr="002B2EFE">
        <w:rPr>
          <w:rFonts w:ascii="Palatino" w:eastAsia="Avenir" w:hAnsi="Palatino"/>
          <w:sz w:val="20"/>
        </w:rPr>
        <w:t xml:space="preserve">, </w:t>
      </w:r>
      <w:r w:rsidR="00654226" w:rsidRPr="002B2EFE">
        <w:rPr>
          <w:rFonts w:ascii="Palatino" w:eastAsia="Avenir" w:hAnsi="Palatino"/>
          <w:sz w:val="20"/>
        </w:rPr>
        <w:t>the maximal metabolic steady state (</w:t>
      </w:r>
      <w:r w:rsidR="00976C80" w:rsidRPr="002B2EFE">
        <w:rPr>
          <w:rFonts w:ascii="Palatino" w:eastAsia="Avenir" w:hAnsi="Palatino"/>
          <w:sz w:val="20"/>
        </w:rPr>
        <w:t>MMSS</w:t>
      </w:r>
      <w:r w:rsidR="00654226" w:rsidRPr="002B2EFE">
        <w:rPr>
          <w:rFonts w:ascii="Palatino" w:eastAsia="Avenir" w:hAnsi="Palatino"/>
          <w:sz w:val="20"/>
        </w:rPr>
        <w:t>)</w:t>
      </w:r>
      <w:r w:rsidR="00976C80" w:rsidRPr="002B2EFE">
        <w:rPr>
          <w:rFonts w:ascii="Palatino" w:eastAsia="Avenir" w:hAnsi="Palatino"/>
          <w:sz w:val="20"/>
        </w:rPr>
        <w:t>,</w:t>
      </w:r>
      <w:r w:rsidR="00654226" w:rsidRPr="002B2EFE">
        <w:rPr>
          <w:rFonts w:ascii="Palatino" w:eastAsia="Avenir" w:hAnsi="Palatino"/>
          <w:sz w:val="20"/>
        </w:rPr>
        <w:t xml:space="preserve"> anaerobic work capacity</w:t>
      </w:r>
      <w:r w:rsidR="00976C80" w:rsidRPr="002B2EFE">
        <w:rPr>
          <w:rFonts w:ascii="Palatino" w:eastAsia="Avenir" w:hAnsi="Palatino"/>
          <w:sz w:val="20"/>
        </w:rPr>
        <w:t xml:space="preserve"> </w:t>
      </w:r>
      <w:r w:rsidR="00654226" w:rsidRPr="002B2EFE">
        <w:rPr>
          <w:rFonts w:ascii="Palatino" w:eastAsia="Avenir" w:hAnsi="Palatino"/>
          <w:sz w:val="20"/>
        </w:rPr>
        <w:t>(</w:t>
      </w:r>
      <w:r w:rsidR="00976C80" w:rsidRPr="002B2EFE">
        <w:rPr>
          <w:rFonts w:ascii="Palatino" w:eastAsia="Avenir" w:hAnsi="Palatino"/>
          <w:sz w:val="20"/>
        </w:rPr>
        <w:t>W’</w:t>
      </w:r>
      <w:r w:rsidR="00654226" w:rsidRPr="002B2EFE">
        <w:rPr>
          <w:rFonts w:ascii="Palatino" w:eastAsia="Avenir" w:hAnsi="Palatino"/>
          <w:sz w:val="20"/>
        </w:rPr>
        <w:t>)</w:t>
      </w:r>
      <w:r w:rsidR="00976C80" w:rsidRPr="002B2EFE">
        <w:rPr>
          <w:rFonts w:ascii="Palatino" w:eastAsia="Avenir" w:hAnsi="Palatino"/>
          <w:sz w:val="20"/>
        </w:rPr>
        <w:t xml:space="preserve"> and</w:t>
      </w:r>
      <w:r w:rsidR="00654226" w:rsidRPr="002B2EFE">
        <w:rPr>
          <w:rFonts w:ascii="Palatino" w:eastAsia="Avenir" w:hAnsi="Palatino"/>
          <w:sz w:val="20"/>
        </w:rPr>
        <w:t xml:space="preserve"> the blood lactate accumulation rate</w:t>
      </w:r>
      <w:r w:rsidR="00976C80" w:rsidRPr="002B2EFE">
        <w:rPr>
          <w:rFonts w:ascii="Palatino" w:eastAsia="Avenir" w:hAnsi="Palatino"/>
          <w:sz w:val="20"/>
        </w:rPr>
        <w:t xml:space="preserve"> </w:t>
      </w:r>
      <w:r w:rsidR="00654226" w:rsidRPr="002B2EFE">
        <w:rPr>
          <w:rFonts w:ascii="Palatino" w:eastAsia="Avenir" w:hAnsi="Palatino"/>
          <w:sz w:val="20"/>
        </w:rPr>
        <w:t>(</w:t>
      </w:r>
      <w:r w:rsidR="00976C80" w:rsidRPr="002B2EFE">
        <w:rPr>
          <w:rFonts w:ascii="Palatino" w:eastAsia="Avenir" w:hAnsi="Palatino"/>
          <w:sz w:val="20"/>
        </w:rPr>
        <w:t>BLC</w:t>
      </w:r>
      <w:r w:rsidR="00976C80" w:rsidRPr="002B2EFE">
        <w:rPr>
          <w:rFonts w:ascii="Palatino" w:eastAsia="Avenir" w:hAnsi="Palatino"/>
          <w:sz w:val="20"/>
          <w:vertAlign w:val="subscript"/>
        </w:rPr>
        <w:t>acc</w:t>
      </w:r>
      <w:r w:rsidR="00654226" w:rsidRPr="002B2EFE">
        <w:rPr>
          <w:rFonts w:ascii="Palatino" w:eastAsia="Avenir" w:hAnsi="Palatino"/>
          <w:sz w:val="20"/>
        </w:rPr>
        <w:t>)</w:t>
      </w:r>
      <w:r w:rsidR="00976C80" w:rsidRPr="002B2EFE">
        <w:rPr>
          <w:rFonts w:ascii="Palatino" w:eastAsia="Avenir" w:hAnsi="Palatino"/>
          <w:sz w:val="20"/>
        </w:rPr>
        <w:t xml:space="preserve">, were calculated using a specific analytic software (INSCYD GmbH, </w:t>
      </w:r>
      <w:proofErr w:type="spellStart"/>
      <w:r w:rsidR="00976C80" w:rsidRPr="002B2EFE">
        <w:rPr>
          <w:rFonts w:ascii="Palatino" w:eastAsia="Avenir" w:hAnsi="Palatino"/>
          <w:sz w:val="20"/>
        </w:rPr>
        <w:t>Salenstein</w:t>
      </w:r>
      <w:proofErr w:type="spellEnd"/>
      <w:r w:rsidR="00976C80" w:rsidRPr="002B2EFE">
        <w:rPr>
          <w:rFonts w:ascii="Palatino" w:eastAsia="Avenir" w:hAnsi="Palatino"/>
          <w:sz w:val="20"/>
        </w:rPr>
        <w:t xml:space="preserve">, Switzerland) </w:t>
      </w:r>
      <w:r w:rsidR="00976C80" w:rsidRPr="002B2EFE">
        <w:rPr>
          <w:rFonts w:ascii="Palatino" w:eastAsia="Avenir" w:hAnsi="Palatino"/>
          <w:sz w:val="20"/>
        </w:rPr>
        <w:fldChar w:fldCharType="begin"/>
      </w:r>
      <w:r w:rsidR="00914652" w:rsidRPr="002B2EFE">
        <w:rPr>
          <w:rFonts w:ascii="Palatino" w:eastAsia="Avenir" w:hAnsi="Palatino"/>
          <w:sz w:val="20"/>
        </w:rPr>
        <w:instrText xml:space="preserve"> ADDIN ZOTERO_ITEM CSL_CITATION {"citationID":"WCl7faMV","properties":{"formattedCitation":"(Podlogar et al., 2022; Poff\\uc0\\u233{} et al., 2024)","plainCitation":"(Podlogar et al., 2022; Poffé et al., 2024)","noteIndex":0},"citationItems":[{"id":23,"uris":["http://zotero.org/users/11461696/items/PTGDDJWU"],"itemData":{"id":23,"type":"article-journal","abstract":"Serious amateur and elite athletes regularly take part in structured physiological testing sessions so that their progress gets tracked and training loads in the training plan correctly prescribed. Commonly, athletes are tested for the maximal oxygen uptake (V̇O2max) and maximal lactate steady state intensity (MLSS). While for the former expensive laboratory equipment is required, the latter requires multiple exercise trials for accurate determination. INSCYD athletic performance software is designed to enable continuous monitoring of these two parameters throughout the season after undertaking a single visit exercise testing session involving blood lactate sampling and power output measurement. The purpose of the present study was to assess validity of the software’s estimates of V̇O2max and MLSS and compare them to gold standard laboratory measures. 11 trained participants (V̇O2max 61.0 ± 7.9 mL </w:instrText>
      </w:r>
      <w:r w:rsidR="00914652" w:rsidRPr="002B2EFE">
        <w:rPr>
          <w:rFonts w:ascii="Cambria Math" w:eastAsia="Avenir" w:hAnsi="Cambria Math" w:cs="Cambria Math"/>
          <w:sz w:val="20"/>
        </w:rPr>
        <w:instrText>∙</w:instrText>
      </w:r>
      <w:r w:rsidR="00914652" w:rsidRPr="002B2EFE">
        <w:rPr>
          <w:rFonts w:ascii="Palatino" w:eastAsia="Avenir" w:hAnsi="Palatino"/>
          <w:sz w:val="20"/>
        </w:rPr>
        <w:instrText xml:space="preserve"> kg-1 </w:instrText>
      </w:r>
      <w:r w:rsidR="00914652" w:rsidRPr="002B2EFE">
        <w:rPr>
          <w:rFonts w:ascii="Cambria Math" w:eastAsia="Avenir" w:hAnsi="Cambria Math" w:cs="Cambria Math"/>
          <w:sz w:val="20"/>
        </w:rPr>
        <w:instrText>∙</w:instrText>
      </w:r>
      <w:r w:rsidR="00914652" w:rsidRPr="002B2EFE">
        <w:rPr>
          <w:rFonts w:ascii="Palatino" w:eastAsia="Avenir" w:hAnsi="Palatino"/>
          <w:sz w:val="20"/>
        </w:rPr>
        <w:instrText xml:space="preserve"> min1) took part in this study consisting of formal graded V̇O2max test, multiple MLSS trials and a recommended test to obtain the data later fed the INSCYD athletic performance software. Both relative V̇O2max (∆=0.13 ml.kg-1.min-1, p=0.885) and MLSS calculated values (∆=2 W, p=0.655) were within expected daily variation and thus the estimations considered valid. It can be concluded that INSCYD athletic performance software offers its users utility to accurately predict V̇O2max and MLSS provided that the practitioner has a good idea of where the MLSS lies.","container-title":"Journal of Science and Cycling","DOI":"10.28985/1322.jsc.06","ISSN":"2254-7053","issue":"1","journalAbbreviation":"J Sci Cycling","language":"en","page":"30-38","source":"DOI.org (Crossref)","title":"Utility of INSCYD athletic performance software to determine Maximal Lactate Steady State and Maximal Oxygen Uptake in cyclists","URL":"https://www.jsc-journal.com/index.php/JSC/article/view/725","volume":"11","author":[{"family":"Podlogar","given":"Tim"},{"family":"Cirnski","given":"Simon"},{"family":"Bokal","given":"Špela"},{"family":"Kogoj","given":"Tina"}],"accessed":{"date-parts":[["2023",4,4]]},"issued":{"date-parts":[["2022",6,30]]}}},{"id":1727,"uris":["http://zotero.org/users/11461696/items/NJNDNDQ3"],"itemData":{"id":1727,"type":"article-journal","abstract":"Introduction\n              \n                The maximal lactate steady state (MLSS) is defined as the highest workload that can be maintained without blood lactate accumulation over time. The power output at MLSS (PMLSS) is regularly implemented to define training zones, quantify training progress, or predict race performance. The gold standard methodology for MLSS determination requires two to five trials of constant-load exercise, which limits the practical application in training. The INSCYD software can calculate the PMLSS (PMLSS\n                INSCYD\n                ) based on physiological data that can be obtained during a </w:instrText>
      </w:r>
      <w:r w:rsidR="00914652" w:rsidRPr="002B2EFE">
        <w:rPr>
          <w:rFonts w:ascii="Cambria Math" w:eastAsia="Avenir" w:hAnsi="Cambria Math" w:cs="Cambria Math"/>
          <w:sz w:val="20"/>
        </w:rPr>
        <w:instrText>∼</w:instrText>
      </w:r>
      <w:r w:rsidR="00914652" w:rsidRPr="002B2EFE">
        <w:rPr>
          <w:rFonts w:ascii="Palatino" w:eastAsia="Avenir" w:hAnsi="Palatino"/>
          <w:sz w:val="20"/>
        </w:rPr>
        <w:instrText>1 h laboratory visit. However, to the best of our knowledge, the validity of the most recent software version has not yet been investigated. This study aimed to assess the validity of the software's calculations on PMLSS in cycling.\n              \n            \n            \n              Methods\n              \n                The data for this study were retrieved from two published scientific sources. Thirty-one cyclists (19 males, 12 females) performed a 15 s sprint to estimate the VLa\n                max\n                , a ramp test for the\n                \n                  \n                    \n                      \n                        V\n                        ˙\n                      \n                    \n                    \n                      \n                        O\n                      \n                      \n                        2\n                        max\n                      \n                    \n                  \n                \n                assessment, and two to five constant-load tests to determine the PMLSS. The INSCYD software was used to calculate the PMLSS based on the\n                \n                  \n                    \n                      \n                        V\n                        ˙\n                      \n                    \n                    \n                      \n                        O\n                      \n                      \n                        2\n                        max\n                      \n                    \n                  \n                \n                , VLa\n                max\n                , sex, body mass, and body composition.\n              \n            \n            \n              Results\n              \n                The PMLSS\n                INSCYD\n                was higher than the PMLSS in the entire sample (mean difference: 4.6 W,\n                p\n                 &amp;lt; 0.05, 95% CI 0.8–8.3 W) and in men (mean difference: 6.6 W,\n                p\n                 &amp;lt; 0.05, 95% CI 1.3–11.8 W), but not in women (mean difference: 0.8 W, n.s., 95% CI −3.7 to 5.3 W), which was within the typical error of the PMLSS estimations (</w:instrText>
      </w:r>
      <w:r w:rsidR="00914652" w:rsidRPr="002B2EFE">
        <w:rPr>
          <w:rFonts w:ascii="Cambria Math" w:eastAsia="Avenir" w:hAnsi="Cambria Math" w:cs="Cambria Math"/>
          <w:sz w:val="20"/>
        </w:rPr>
        <w:instrText>∼</w:instrText>
      </w:r>
      <w:r w:rsidR="00914652" w:rsidRPr="002B2EFE">
        <w:rPr>
          <w:rFonts w:ascii="Palatino" w:eastAsia="Avenir" w:hAnsi="Palatino"/>
          <w:sz w:val="20"/>
        </w:rPr>
        <w:instrText xml:space="preserve">3%). In 12 subjects (nine males, three females), the PMLSS\n                INSCYD\n                differed by 3.1–7.3% compared to the MLSS. The Pearson correlations between the measured PMLSS and the calculated PMLSS (PMLSS\n                INSCYD\n                ) were very strong in men (\n                r\n                 = 0.974,\n                p\n                 &amp;lt; 0.001, 95% CI 0.933–0.99), women (\n                r\n                 = 0.984,\n                p\n                 &amp;lt; 0.001, 95% CI 0.931–0.996), and for the entire sample (\n                r\n                 = 0.992,\n                p\n                 &amp;lt; 0.001, 95% CI 0.982–0.996).\n              \n            \n            \n              Discussion\n              \n                In conclusion, the PMLSS can be accurately calculated using the INSCYD software, but it still requires advanced testing equipment to collect valid\n                \n                  \n                    \n                      \n                        V\n                        ˙\n                      \n                    \n                    \n                      \n                        O\n                      \n                      \n                        2\n                        max\n                      \n                    \n                  \n                \n                and VLa\n                max\n                data.","container-title":"Frontiers in Sports and Active Living","DOI":"10.3389/fspor.2024.1376876","ISSN":"2624-9367","journalAbbreviation":"Front. Sports Act. Living","language":"en","license":"Creative Commons Attribution-NonCommercial-NoDerivatives 4.0 International License (CC-BY-NC-ND)","page":"1376876","source":"DOI.org (Crossref)","title":"INSCYD physiological performance software is valid to determine the maximal lactate steady state in male and female cyclists","URL":"https://www.frontiersin.org/articles/10.3389/fspor.2024.1376876/full","volume":"6","author":[{"family":"Poffé","given":"Chiel"},{"family":"Van Dael","given":"Kaat"},{"family":"Van Schuylenbergh","given":"Reinout"}],"accessed":{"date-parts":[["2024",6,19]]},"issued":{"date-parts":[["2024",5,7]]}}}],"schema":"https://github.com/citation-style-language/schema/raw/master/csl-citation.json"} </w:instrText>
      </w:r>
      <w:r w:rsidR="00976C80" w:rsidRPr="002B2EFE">
        <w:rPr>
          <w:rFonts w:ascii="Palatino" w:eastAsia="Avenir" w:hAnsi="Palatino"/>
          <w:sz w:val="20"/>
        </w:rPr>
        <w:fldChar w:fldCharType="separate"/>
      </w:r>
      <w:r w:rsidR="00976C80" w:rsidRPr="00C06BE3">
        <w:rPr>
          <w:rFonts w:ascii="Palatino" w:hAnsi="Palatino"/>
          <w:sz w:val="20"/>
        </w:rPr>
        <w:t>(Podlogar et al., 2022; Poffé et al., 2024)</w:t>
      </w:r>
      <w:r w:rsidR="00976C80" w:rsidRPr="002B2EFE">
        <w:rPr>
          <w:rFonts w:ascii="Palatino" w:eastAsia="Avenir" w:hAnsi="Palatino"/>
          <w:sz w:val="20"/>
        </w:rPr>
        <w:fldChar w:fldCharType="end"/>
      </w:r>
      <w:r w:rsidR="00976C80" w:rsidRPr="002B2EFE">
        <w:rPr>
          <w:rFonts w:ascii="Palatino" w:eastAsia="Avenir" w:hAnsi="Palatino"/>
          <w:sz w:val="20"/>
        </w:rPr>
        <w:t xml:space="preserve">. </w:t>
      </w:r>
      <w:r w:rsidR="00976C80" w:rsidRPr="002B2EFE">
        <w:rPr>
          <w:rFonts w:ascii="Palatino" w:hAnsi="Palatino"/>
          <w:sz w:val="20"/>
        </w:rPr>
        <w:t xml:space="preserve">Individual data used to run these calculations were: sex, body mass, body fat %, </w:t>
      </w:r>
      <w:r w:rsidR="00976C80" w:rsidRPr="002B2EFE">
        <w:rPr>
          <w:rFonts w:ascii="Palatino" w:eastAsia="Avenir" w:hAnsi="Palatino"/>
          <w:sz w:val="20"/>
        </w:rPr>
        <w:t xml:space="preserve">the recorded exercise times (to the nearest tenth of a second) and the pre- and postexercise BLC for each exercise bout. </w:t>
      </w:r>
      <w:r w:rsidR="00976C80" w:rsidRPr="002B2EFE">
        <w:rPr>
          <w:rFonts w:ascii="Palatino" w:hAnsi="Palatino"/>
          <w:sz w:val="20"/>
        </w:rPr>
        <w:t xml:space="preserve">All other settings in the software such as detailed body composition and gross efficiency was kept at default values as preset in the software. </w:t>
      </w:r>
      <w:r w:rsidR="00976C80" w:rsidRPr="00C06BE3">
        <w:rPr>
          <w:rFonts w:ascii="Palatino" w:hAnsi="Palatino"/>
          <w:sz w:val="20"/>
        </w:rPr>
        <w:t xml:space="preserve">The software’s algorithms normalize the </w:t>
      </w:r>
      <w:r w:rsidR="00976C80" w:rsidRPr="002B2EFE">
        <w:rPr>
          <w:rFonts w:ascii="Palatino" w:eastAsia="Calibri" w:hAnsi="Palatino" w:hint="eastAsia"/>
          <w:sz w:val="20"/>
        </w:rPr>
        <w:t>ν</w:t>
      </w:r>
      <w:r w:rsidR="00976C80" w:rsidRPr="00C06BE3">
        <w:rPr>
          <w:rFonts w:ascii="Palatino" w:hAnsi="Palatino"/>
          <w:sz w:val="20"/>
        </w:rPr>
        <w:t>La</w:t>
      </w:r>
      <w:r w:rsidR="00976C80" w:rsidRPr="00C06BE3">
        <w:rPr>
          <w:rFonts w:ascii="Palatino" w:hAnsi="Palatino"/>
          <w:sz w:val="20"/>
          <w:vertAlign w:val="subscript"/>
        </w:rPr>
        <w:t>max</w:t>
      </w:r>
      <w:r w:rsidR="00976C80" w:rsidRPr="00C06BE3" w:rsidDel="0072790F">
        <w:rPr>
          <w:rFonts w:ascii="Palatino" w:hAnsi="Palatino"/>
          <w:sz w:val="20"/>
        </w:rPr>
        <w:t xml:space="preserve"> </w:t>
      </w:r>
      <w:r w:rsidR="00976C80" w:rsidRPr="00C06BE3">
        <w:rPr>
          <w:rFonts w:ascii="Palatino" w:hAnsi="Palatino"/>
          <w:sz w:val="20"/>
        </w:rPr>
        <w:t xml:space="preserve">to the </w:t>
      </w:r>
      <w:r w:rsidR="00976C80" w:rsidRPr="002B2EFE">
        <w:rPr>
          <w:rFonts w:ascii="Palatino" w:eastAsia="Avenir" w:hAnsi="Palatino"/>
          <w:sz w:val="20"/>
        </w:rPr>
        <w:t xml:space="preserve">body mass and body composition using a two-compartment model. It then calculates the energy contribution from aerobic and glycolytic energy sources under steady state conditions. From this analysis, a causational MLSS is </w:t>
      </w:r>
      <w:r w:rsidR="00976C80" w:rsidRPr="002B2EFE">
        <w:rPr>
          <w:rFonts w:ascii="Palatino" w:eastAsia="Avenir" w:hAnsi="Palatino"/>
          <w:sz w:val="20"/>
        </w:rPr>
        <w:t xml:space="preserve">calculated as the highest power output or speed at which an equilibrium of aerobic lactate combustion and glycolytic lactate production is achieved, hence resulting in a zero net lactate accumulation. The model also calculates the maximal metabolic steady state (MMSS), as the highest power output or speed in absence of a slow component in the oxygen consumption. The BLCacc quantifies the rate of lactate accumulation at workloads above MLSS based on the steepness (slope) of the lactate accumulation curve. </w:t>
      </w:r>
    </w:p>
    <w:p w14:paraId="66874DAA" w14:textId="77777777" w:rsidR="00976C80" w:rsidRPr="002B2EFE" w:rsidRDefault="00976C80" w:rsidP="002B2EFE">
      <w:pPr>
        <w:spacing w:line="276" w:lineRule="auto"/>
        <w:ind w:right="275" w:firstLine="720"/>
        <w:rPr>
          <w:rFonts w:ascii="Palatino" w:eastAsia="Avenir" w:hAnsi="Palatino"/>
          <w:sz w:val="20"/>
        </w:rPr>
      </w:pPr>
    </w:p>
    <w:p w14:paraId="5323524E" w14:textId="3FF9FC2B" w:rsidR="00397857" w:rsidRPr="002B2EFE" w:rsidRDefault="004F46D7" w:rsidP="002B2EFE">
      <w:pPr>
        <w:spacing w:line="276" w:lineRule="auto"/>
        <w:ind w:firstLine="720"/>
        <w:rPr>
          <w:rFonts w:ascii="Palatino" w:eastAsia="Avenir" w:hAnsi="Palatino"/>
          <w:sz w:val="20"/>
        </w:rPr>
      </w:pPr>
      <w:r w:rsidRPr="002B2EFE">
        <w:rPr>
          <w:rFonts w:ascii="Palatino" w:eastAsia="Avenir" w:hAnsi="Palatino"/>
          <w:b/>
          <w:bCs/>
          <w:sz w:val="20"/>
        </w:rPr>
        <w:t>Statistical Analysis</w:t>
      </w:r>
      <w:r w:rsidR="00DD2FE5" w:rsidRPr="002B2EFE">
        <w:rPr>
          <w:rFonts w:ascii="Palatino" w:eastAsia="Avenir" w:hAnsi="Palatino"/>
          <w:sz w:val="20"/>
        </w:rPr>
        <w:t xml:space="preserve"> </w:t>
      </w:r>
      <w:r w:rsidRPr="002B2EFE">
        <w:rPr>
          <w:rFonts w:ascii="Palatino" w:eastAsia="Avenir" w:hAnsi="Palatino"/>
          <w:sz w:val="20"/>
        </w:rPr>
        <w:t>—</w:t>
      </w:r>
      <w:r w:rsidR="00397857" w:rsidRPr="002B2EFE">
        <w:rPr>
          <w:rFonts w:ascii="Palatino" w:eastAsia="Avenir" w:hAnsi="Palatino"/>
          <w:sz w:val="20"/>
        </w:rPr>
        <w:t xml:space="preserve"> </w:t>
      </w:r>
      <w:bookmarkEnd w:id="4"/>
      <w:bookmarkEnd w:id="5"/>
      <w:r w:rsidR="00397857" w:rsidRPr="002B2EFE">
        <w:rPr>
          <w:rFonts w:ascii="Palatino" w:eastAsia="Avenir" w:hAnsi="Palatino"/>
          <w:sz w:val="20"/>
        </w:rPr>
        <w:t xml:space="preserve">A Shapiro Wilk test was applied to verify normal distribution of the data. All data are expressed as mean±SD. </w:t>
      </w:r>
    </w:p>
    <w:p w14:paraId="0D196988" w14:textId="140FE637" w:rsidR="00397857" w:rsidRPr="002B2EFE" w:rsidRDefault="00397857" w:rsidP="002B2EFE">
      <w:pPr>
        <w:spacing w:line="276" w:lineRule="auto"/>
        <w:ind w:firstLine="720"/>
        <w:rPr>
          <w:rFonts w:ascii="Palatino" w:eastAsia="Avenir" w:hAnsi="Palatino"/>
          <w:sz w:val="20"/>
        </w:rPr>
      </w:pPr>
      <w:r w:rsidRPr="002B2EFE">
        <w:rPr>
          <w:rFonts w:ascii="Palatino" w:eastAsia="Avenir" w:hAnsi="Palatino"/>
          <w:sz w:val="20"/>
        </w:rPr>
        <w:t>One-way analyses of variance (Anova) were used to compare 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 xml:space="preserve">O2max, MLSS, MMSS and racing speed in swimming and </w:t>
      </w:r>
      <w:r w:rsidR="003D5553" w:rsidRPr="002B2EFE">
        <w:rPr>
          <w:rFonts w:ascii="Palatino" w:eastAsia="Avenir" w:hAnsi="Palatino"/>
          <w:sz w:val="20"/>
        </w:rPr>
        <w:t xml:space="preserve">in </w:t>
      </w:r>
      <w:r w:rsidRPr="002B2EFE">
        <w:rPr>
          <w:rFonts w:ascii="Palatino" w:eastAsia="Avenir" w:hAnsi="Palatino"/>
          <w:sz w:val="20"/>
        </w:rPr>
        <w:t>running. Tukey post-hoc tests were applied when appropriate.</w:t>
      </w:r>
      <w:r w:rsidR="0046272B">
        <w:rPr>
          <w:rFonts w:ascii="Palatino" w:eastAsia="Avenir" w:hAnsi="Palatino"/>
          <w:sz w:val="20"/>
        </w:rPr>
        <w:t xml:space="preserve"> </w:t>
      </w:r>
      <w:r w:rsidR="0046272B" w:rsidRPr="008071B1">
        <w:rPr>
          <w:rFonts w:ascii="Palatino" w:hAnsi="Palatino"/>
          <w:sz w:val="20"/>
        </w:rPr>
        <w:t xml:space="preserve">In addition, 95% confidence intervals (CI) </w:t>
      </w:r>
      <w:r w:rsidR="00900A81">
        <w:rPr>
          <w:rFonts w:ascii="Palatino" w:hAnsi="Palatino"/>
          <w:sz w:val="20"/>
        </w:rPr>
        <w:t xml:space="preserve">of the differences </w:t>
      </w:r>
      <w:r w:rsidR="0046272B" w:rsidRPr="008071B1">
        <w:rPr>
          <w:rFonts w:ascii="Palatino" w:hAnsi="Palatino"/>
          <w:sz w:val="20"/>
        </w:rPr>
        <w:t>were calculated.</w:t>
      </w:r>
    </w:p>
    <w:p w14:paraId="0A7B5245" w14:textId="1615337B" w:rsidR="00397857" w:rsidRPr="002B2EFE" w:rsidRDefault="00397857" w:rsidP="002B2EFE">
      <w:pPr>
        <w:spacing w:line="276" w:lineRule="auto"/>
        <w:ind w:firstLine="425"/>
        <w:rPr>
          <w:rFonts w:ascii="Palatino" w:eastAsia="Avenir" w:hAnsi="Palatino"/>
          <w:sz w:val="20"/>
        </w:rPr>
      </w:pPr>
      <w:r w:rsidRPr="002B2EFE">
        <w:rPr>
          <w:rFonts w:ascii="Palatino" w:eastAsia="Avenir" w:hAnsi="Palatino"/>
          <w:sz w:val="20"/>
        </w:rPr>
        <w:t xml:space="preserve">Pearson product correlations (r) quantified the correlation between the measured physiological and the performance characteristics in swimming and </w:t>
      </w:r>
      <w:r w:rsidR="00360365" w:rsidRPr="002B2EFE">
        <w:rPr>
          <w:rFonts w:ascii="Palatino" w:eastAsia="Avenir" w:hAnsi="Palatino"/>
          <w:sz w:val="20"/>
        </w:rPr>
        <w:t xml:space="preserve">in </w:t>
      </w:r>
      <w:r w:rsidRPr="002B2EFE">
        <w:rPr>
          <w:rFonts w:ascii="Palatino" w:eastAsia="Avenir" w:hAnsi="Palatino"/>
          <w:sz w:val="20"/>
        </w:rPr>
        <w:t>running (</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 xml:space="preserve">O2max, </w:t>
      </w:r>
      <w:r w:rsidRPr="002B2EFE">
        <w:rPr>
          <w:rFonts w:ascii="Palatino" w:eastAsia="Avenir" w:hAnsi="Palatino" w:hint="eastAsia"/>
          <w:sz w:val="20"/>
        </w:rPr>
        <w:t>ν</w:t>
      </w:r>
      <w:r w:rsidRPr="002B2EFE">
        <w:rPr>
          <w:rFonts w:ascii="Palatino" w:eastAsia="Avenir" w:hAnsi="Palatino"/>
          <w:sz w:val="20"/>
        </w:rPr>
        <w:t xml:space="preserve">Lamax, MLSS, MMSS, W’, </w:t>
      </w:r>
      <w:proofErr w:type="spellStart"/>
      <w:r w:rsidRPr="002B2EFE">
        <w:rPr>
          <w:rFonts w:ascii="Palatino" w:eastAsia="Avenir" w:hAnsi="Palatino"/>
          <w:sz w:val="20"/>
        </w:rPr>
        <w:t>BLAacc</w:t>
      </w:r>
      <w:proofErr w:type="spellEnd"/>
      <w:r w:rsidRPr="002B2EFE">
        <w:rPr>
          <w:rFonts w:ascii="Palatino" w:eastAsia="Avenir" w:hAnsi="Palatino"/>
          <w:sz w:val="20"/>
        </w:rPr>
        <w:t xml:space="preserve">, V200swim, V800run) versus the racing speed. </w:t>
      </w:r>
      <w:r w:rsidRPr="00C06BE3">
        <w:rPr>
          <w:rFonts w:ascii="Palatino" w:eastAsia="Avenir" w:hAnsi="Palatino"/>
          <w:sz w:val="20"/>
        </w:rPr>
        <w:t xml:space="preserve">The following criteria were adopted to interpret the magnitude of correlations between </w:t>
      </w:r>
      <w:r w:rsidR="00360365" w:rsidRPr="00C06BE3">
        <w:rPr>
          <w:rFonts w:ascii="Palatino" w:eastAsia="Avenir" w:hAnsi="Palatino"/>
          <w:sz w:val="20"/>
        </w:rPr>
        <w:t xml:space="preserve">the </w:t>
      </w:r>
      <w:r w:rsidRPr="00C06BE3">
        <w:rPr>
          <w:rFonts w:ascii="Palatino" w:eastAsia="Avenir" w:hAnsi="Palatino"/>
          <w:sz w:val="20"/>
        </w:rPr>
        <w:t xml:space="preserve">measured variables: &lt;0.50, poor; 0.50 to 0.69, moderate; 0.70 to 0.89 good; and &gt; 0.90, excellent </w:t>
      </w:r>
      <w:r w:rsidRPr="002B2EFE">
        <w:rPr>
          <w:rFonts w:ascii="Palatino" w:eastAsia="Avenir" w:hAnsi="Palatino"/>
          <w:sz w:val="20"/>
        </w:rPr>
        <w:fldChar w:fldCharType="begin"/>
      </w:r>
      <w:r w:rsidR="00914652" w:rsidRPr="002B2EFE">
        <w:rPr>
          <w:rFonts w:ascii="Palatino" w:eastAsia="Avenir" w:hAnsi="Palatino"/>
          <w:sz w:val="20"/>
        </w:rPr>
        <w:instrText xml:space="preserve"> ADDIN ZOTERO_ITEM CSL_CITATION {"citationID":"ymdj5eSy","properties":{"formattedCitation":"(Koo &amp; Li, 2016)","plainCitation":"(Koo &amp; Li, 2016)","noteIndex":0},"citationItems":[{"id":1542,"uris":["http://zotero.org/users/11461696/items/4PMR24TA"],"itemData":{"id":1542,"type":"article-journal","abstract":"Objective: Intraclass correlation coefficient (ICC) is a widely used reliability index in testretest, intrarater, and interrater reliability analyses. This article introduces the basic concept of ICC in the content of reliability analysis.","container-title":"Journal of Chiropractic Medicine","DOI":"10.1016/j.jcm.2016.02.012","ISSN":"15563707","issue":"2","journalAbbreviation":"Journal of Chiropractic Medicine","language":"en","page":"155-163","source":"DOI.org (Crossref)","title":"A Guideline of Selecting and Reporting Intraclass Correlation Coefficients for Reliability Research","URL":"https://linkinghub.elsevier.com/retrieve/pii/S1556370716000158","volume":"15","author":[{"family":"Koo","given":"Terry K."},{"family":"Li","given":"Mae Y."}],"accessed":{"date-parts":[["2024",4,16]]},"issued":{"date-parts":[["2016",6]]}}}],"schema":"https://github.com/citation-style-language/schema/raw/master/csl-citation.json"}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sz w:val="20"/>
        </w:rPr>
        <w:t>(Koo &amp; Li, 2016)</w:t>
      </w:r>
      <w:r w:rsidRPr="002B2EFE">
        <w:rPr>
          <w:rFonts w:ascii="Palatino" w:eastAsia="Avenir" w:hAnsi="Palatino"/>
          <w:sz w:val="20"/>
        </w:rPr>
        <w:fldChar w:fldCharType="end"/>
      </w:r>
      <w:r w:rsidRPr="002B2EFE">
        <w:rPr>
          <w:rFonts w:ascii="Palatino" w:eastAsia="Avenir" w:hAnsi="Palatino"/>
          <w:sz w:val="20"/>
        </w:rPr>
        <w:t>.</w:t>
      </w:r>
      <w:r w:rsidR="00D5659A" w:rsidRPr="002B2EFE">
        <w:rPr>
          <w:rFonts w:ascii="Palatino" w:eastAsia="Avenir" w:hAnsi="Palatino"/>
          <w:sz w:val="20"/>
        </w:rPr>
        <w:t xml:space="preserve"> </w:t>
      </w:r>
      <w:r w:rsidRPr="002B2EFE">
        <w:rPr>
          <w:rFonts w:ascii="Palatino" w:eastAsia="Avenir" w:hAnsi="Palatino"/>
          <w:sz w:val="20"/>
          <w:szCs w:val="15"/>
          <w:lang w:eastAsia="nl-NL"/>
        </w:rPr>
        <w:t>Stepwise multiple regression analyses were performed with the anthropometric (height, body mass, body fat percentage) and physiological characteristics (</w:t>
      </w:r>
      <m:oMath>
        <m:acc>
          <m:accPr>
            <m:chr m:val="̇"/>
            <m:ctrlPr>
              <w:rPr>
                <w:rFonts w:ascii="Cambria Math" w:eastAsia="Cambria Math" w:hAnsi="Cambria Math"/>
                <w:sz w:val="20"/>
              </w:rPr>
            </m:ctrlPr>
          </m:accPr>
          <m:e>
            <m:r>
              <w:rPr>
                <w:rFonts w:ascii="Cambria Math" w:eastAsia="Cambria Math" w:hAnsi="Cambria Math"/>
                <w:sz w:val="20"/>
                <w:szCs w:val="15"/>
                <w:lang w:eastAsia="nl-NL"/>
              </w:rPr>
              <m:t>V</m:t>
            </m:r>
          </m:e>
        </m:acc>
      </m:oMath>
      <w:r w:rsidRPr="002B2EFE">
        <w:rPr>
          <w:rFonts w:ascii="Palatino" w:eastAsia="Avenir" w:hAnsi="Palatino"/>
          <w:sz w:val="20"/>
          <w:szCs w:val="15"/>
          <w:lang w:eastAsia="nl-NL"/>
        </w:rPr>
        <w:t>O</w:t>
      </w:r>
      <w:r w:rsidRPr="002B2EFE">
        <w:rPr>
          <w:rFonts w:ascii="Palatino" w:eastAsia="Avenir" w:hAnsi="Palatino"/>
          <w:sz w:val="20"/>
          <w:szCs w:val="15"/>
          <w:vertAlign w:val="subscript"/>
          <w:lang w:eastAsia="nl-NL"/>
        </w:rPr>
        <w:t>2max</w:t>
      </w:r>
      <w:r w:rsidRPr="002B2EFE">
        <w:rPr>
          <w:rFonts w:ascii="Palatino" w:eastAsia="Avenir" w:hAnsi="Palatino"/>
          <w:sz w:val="20"/>
          <w:szCs w:val="15"/>
          <w:lang w:eastAsia="nl-NL"/>
        </w:rPr>
        <w:t>, v</w:t>
      </w:r>
      <m:oMath>
        <m:acc>
          <m:accPr>
            <m:chr m:val="̇"/>
            <m:ctrlPr>
              <w:rPr>
                <w:rFonts w:ascii="Cambria Math" w:eastAsia="Cambria Math" w:hAnsi="Cambria Math"/>
                <w:sz w:val="20"/>
              </w:rPr>
            </m:ctrlPr>
          </m:accPr>
          <m:e>
            <m:r>
              <w:rPr>
                <w:rFonts w:ascii="Cambria Math" w:eastAsia="Cambria Math" w:hAnsi="Cambria Math"/>
                <w:sz w:val="20"/>
                <w:szCs w:val="15"/>
                <w:lang w:eastAsia="nl-NL"/>
              </w:rPr>
              <m:t>V</m:t>
            </m:r>
          </m:e>
        </m:acc>
      </m:oMath>
      <w:r w:rsidRPr="002B2EFE">
        <w:rPr>
          <w:rFonts w:ascii="Palatino" w:eastAsia="Avenir" w:hAnsi="Palatino"/>
          <w:sz w:val="20"/>
          <w:szCs w:val="15"/>
          <w:lang w:eastAsia="nl-NL"/>
        </w:rPr>
        <w:t>O</w:t>
      </w:r>
      <w:r w:rsidRPr="002B2EFE">
        <w:rPr>
          <w:rFonts w:ascii="Palatino" w:eastAsia="Avenir" w:hAnsi="Palatino"/>
          <w:sz w:val="20"/>
          <w:szCs w:val="15"/>
          <w:vertAlign w:val="subscript"/>
          <w:lang w:eastAsia="nl-NL"/>
        </w:rPr>
        <w:t>2max</w:t>
      </w:r>
      <w:r w:rsidRPr="002B2EFE">
        <w:rPr>
          <w:rFonts w:ascii="Palatino" w:eastAsia="Avenir" w:hAnsi="Palatino"/>
          <w:sz w:val="20"/>
          <w:szCs w:val="15"/>
          <w:lang w:eastAsia="nl-NL"/>
        </w:rPr>
        <w:t xml:space="preserve">, </w:t>
      </w:r>
      <w:r w:rsidRPr="002B2EFE">
        <w:rPr>
          <w:rFonts w:ascii="Palatino" w:eastAsia="Calibri" w:hAnsi="Palatino" w:hint="eastAsia"/>
          <w:sz w:val="20"/>
          <w:szCs w:val="15"/>
          <w:lang w:eastAsia="nl-NL"/>
        </w:rPr>
        <w:t>ν</w:t>
      </w:r>
      <w:r w:rsidRPr="002B2EFE">
        <w:rPr>
          <w:rFonts w:ascii="Palatino" w:eastAsia="Avenir" w:hAnsi="Palatino"/>
          <w:sz w:val="20"/>
          <w:szCs w:val="15"/>
          <w:lang w:eastAsia="nl-NL"/>
        </w:rPr>
        <w:t>La</w:t>
      </w:r>
      <w:r w:rsidRPr="002B2EFE">
        <w:rPr>
          <w:rFonts w:ascii="Palatino" w:eastAsia="Avenir" w:hAnsi="Palatino"/>
          <w:sz w:val="20"/>
          <w:szCs w:val="15"/>
          <w:vertAlign w:val="subscript"/>
          <w:lang w:eastAsia="nl-NL"/>
        </w:rPr>
        <w:t>max</w:t>
      </w:r>
      <w:r w:rsidRPr="002B2EFE">
        <w:rPr>
          <w:rFonts w:ascii="Palatino" w:eastAsia="Avenir" w:hAnsi="Palatino"/>
          <w:sz w:val="20"/>
          <w:szCs w:val="15"/>
          <w:lang w:eastAsia="nl-NL"/>
        </w:rPr>
        <w:t>, MLSS, MMSS, W’, and BLC</w:t>
      </w:r>
      <w:r w:rsidRPr="002B2EFE">
        <w:rPr>
          <w:rFonts w:ascii="Palatino" w:eastAsia="Avenir" w:hAnsi="Palatino"/>
          <w:sz w:val="20"/>
          <w:szCs w:val="15"/>
          <w:vertAlign w:val="subscript"/>
          <w:lang w:eastAsia="nl-NL"/>
        </w:rPr>
        <w:t>acc</w:t>
      </w:r>
      <w:r w:rsidRPr="002B2EFE">
        <w:rPr>
          <w:rFonts w:ascii="Palatino" w:eastAsia="Avenir" w:hAnsi="Palatino"/>
          <w:sz w:val="20"/>
          <w:szCs w:val="15"/>
          <w:lang w:eastAsia="nl-NL"/>
        </w:rPr>
        <w:t>) in swimming and running as independent variables and average racing speed in swimming, running and in the triathlon race as dependent variables. T</w:t>
      </w:r>
      <w:r w:rsidRPr="002B2EFE">
        <w:rPr>
          <w:rFonts w:ascii="Palatino" w:hAnsi="Palatino"/>
          <w:sz w:val="20"/>
          <w:szCs w:val="15"/>
          <w:lang w:eastAsia="nl-NL"/>
        </w:rPr>
        <w:t xml:space="preserve">he forward stepwise regression model was used to observe the individual </w:t>
      </w:r>
      <w:r w:rsidRPr="002B2EFE">
        <w:rPr>
          <w:rFonts w:ascii="Palatino" w:hAnsi="Palatino"/>
          <w:sz w:val="20"/>
          <w:szCs w:val="15"/>
          <w:lang w:eastAsia="nl-NL"/>
        </w:rPr>
        <w:lastRenderedPageBreak/>
        <w:t>contributions of variables one by one based on the r</w:t>
      </w:r>
      <w:r w:rsidRPr="002B2EFE">
        <w:rPr>
          <w:rFonts w:ascii="Palatino" w:hAnsi="Palatino"/>
          <w:sz w:val="20"/>
          <w:szCs w:val="15"/>
          <w:vertAlign w:val="superscript"/>
          <w:lang w:eastAsia="nl-NL"/>
        </w:rPr>
        <w:t>2</w:t>
      </w:r>
      <w:r w:rsidRPr="002B2EFE">
        <w:rPr>
          <w:rFonts w:ascii="Palatino" w:hAnsi="Palatino"/>
          <w:sz w:val="20"/>
          <w:szCs w:val="15"/>
          <w:lang w:eastAsia="nl-NL"/>
        </w:rPr>
        <w:t xml:space="preserve"> value.</w:t>
      </w:r>
      <w:r w:rsidR="00161FFF">
        <w:rPr>
          <w:rFonts w:ascii="Palatino" w:hAnsi="Palatino"/>
          <w:sz w:val="20"/>
        </w:rPr>
        <w:t xml:space="preserve"> The </w:t>
      </w:r>
      <w:r w:rsidR="00161FFF" w:rsidRPr="002B2EFE">
        <w:rPr>
          <w:rFonts w:ascii="Palatino" w:hAnsi="Palatino"/>
          <w:sz w:val="20"/>
          <w:szCs w:val="15"/>
          <w:lang w:eastAsia="nl-NL"/>
        </w:rPr>
        <w:t xml:space="preserve">Root Mean Square Error </w:t>
      </w:r>
      <w:r w:rsidR="00161FFF">
        <w:rPr>
          <w:rFonts w:ascii="Palatino" w:hAnsi="Palatino"/>
          <w:sz w:val="20"/>
        </w:rPr>
        <w:t xml:space="preserve">(RMSE) </w:t>
      </w:r>
      <w:r w:rsidR="00161FFF" w:rsidRPr="002B2EFE">
        <w:rPr>
          <w:rFonts w:ascii="Palatino" w:hAnsi="Palatino"/>
          <w:sz w:val="20"/>
          <w:szCs w:val="15"/>
          <w:lang w:eastAsia="nl-NL"/>
        </w:rPr>
        <w:t xml:space="preserve">was </w:t>
      </w:r>
      <w:r w:rsidR="00380EDA">
        <w:rPr>
          <w:rFonts w:ascii="Palatino" w:hAnsi="Palatino"/>
          <w:sz w:val="20"/>
        </w:rPr>
        <w:t>used</w:t>
      </w:r>
      <w:r w:rsidR="00161FFF" w:rsidRPr="002B2EFE">
        <w:rPr>
          <w:rFonts w:ascii="Palatino" w:hAnsi="Palatino"/>
          <w:sz w:val="20"/>
          <w:szCs w:val="15"/>
          <w:lang w:eastAsia="nl-NL"/>
        </w:rPr>
        <w:t xml:space="preserve"> to assess the model fit.</w:t>
      </w:r>
      <w:r w:rsidRPr="002B2EFE">
        <w:rPr>
          <w:rFonts w:ascii="Palatino" w:hAnsi="Palatino"/>
          <w:sz w:val="20"/>
          <w:szCs w:val="15"/>
          <w:lang w:eastAsia="nl-NL"/>
        </w:rPr>
        <w:t xml:space="preserve"> </w:t>
      </w:r>
      <w:r w:rsidR="00DF0A41" w:rsidRPr="002B2EFE">
        <w:rPr>
          <w:rFonts w:ascii="Palatino" w:hAnsi="Palatino"/>
          <w:sz w:val="20"/>
          <w:szCs w:val="15"/>
          <w:lang w:eastAsia="nl-NL"/>
        </w:rPr>
        <w:t xml:space="preserve">In addition, 95% confidence intervals (CI) were </w:t>
      </w:r>
      <w:proofErr w:type="spellStart"/>
      <w:r w:rsidR="00DF0A41" w:rsidRPr="002B2EFE">
        <w:rPr>
          <w:rFonts w:ascii="Palatino" w:hAnsi="Palatino"/>
          <w:sz w:val="20"/>
          <w:szCs w:val="15"/>
          <w:lang w:eastAsia="nl-NL"/>
        </w:rPr>
        <w:t>calculated.</w:t>
      </w:r>
      <w:r w:rsidRPr="002B2EFE">
        <w:rPr>
          <w:rFonts w:ascii="Palatino" w:eastAsia="Avenir" w:hAnsi="Palatino"/>
          <w:sz w:val="20"/>
        </w:rPr>
        <w:t>Significance</w:t>
      </w:r>
      <w:proofErr w:type="spellEnd"/>
      <w:r w:rsidRPr="002B2EFE">
        <w:rPr>
          <w:rFonts w:ascii="Palatino" w:eastAsia="Avenir" w:hAnsi="Palatino"/>
          <w:sz w:val="20"/>
        </w:rPr>
        <w:t xml:space="preserve"> level was set at p &lt; 0.05. Statistical analyses were performed using JASP 0.18 (https://jasp-stats.org/ Amsterdam, Netherlands) and PRISM </w:t>
      </w:r>
      <w:proofErr w:type="spellStart"/>
      <w:r w:rsidRPr="002B2EFE">
        <w:rPr>
          <w:rFonts w:ascii="Palatino" w:eastAsia="Avenir" w:hAnsi="Palatino"/>
          <w:sz w:val="20"/>
        </w:rPr>
        <w:t>Graphpad</w:t>
      </w:r>
      <w:proofErr w:type="spellEnd"/>
      <w:r w:rsidRPr="002B2EFE">
        <w:rPr>
          <w:rFonts w:ascii="Palatino" w:eastAsia="Avenir" w:hAnsi="Palatino"/>
          <w:sz w:val="20"/>
        </w:rPr>
        <w:t xml:space="preserve"> software (version 10).</w:t>
      </w:r>
    </w:p>
    <w:p w14:paraId="63B77340" w14:textId="77777777" w:rsidR="00397857" w:rsidRPr="002B2EFE" w:rsidRDefault="00397857" w:rsidP="00397857">
      <w:pPr>
        <w:spacing w:line="276" w:lineRule="auto"/>
        <w:ind w:right="275"/>
        <w:rPr>
          <w:rFonts w:ascii="Palatino" w:eastAsia="Avenir" w:hAnsi="Palatino"/>
          <w:sz w:val="20"/>
        </w:rPr>
      </w:pPr>
    </w:p>
    <w:p w14:paraId="1756E5C6" w14:textId="380FE69A" w:rsidR="00030F6A" w:rsidRPr="00C06BE3" w:rsidRDefault="00030F6A" w:rsidP="002B2EFE">
      <w:pPr>
        <w:adjustRightInd w:val="0"/>
        <w:snapToGrid w:val="0"/>
        <w:spacing w:before="240" w:after="120" w:line="260" w:lineRule="atLeast"/>
        <w:jc w:val="left"/>
        <w:outlineLvl w:val="0"/>
        <w:rPr>
          <w:rFonts w:ascii="Palatino Linotype" w:eastAsia="SimSun" w:hAnsi="Palatino Linotype"/>
          <w:b/>
          <w:snapToGrid w:val="0"/>
          <w:sz w:val="20"/>
          <w:szCs w:val="22"/>
          <w:lang w:eastAsia="zh-CN" w:bidi="en-US"/>
        </w:rPr>
      </w:pPr>
      <w:r w:rsidRPr="00C06BE3">
        <w:rPr>
          <w:rFonts w:ascii="Palatino Linotype" w:eastAsia="SimSun" w:hAnsi="Palatino Linotype"/>
          <w:b/>
          <w:snapToGrid w:val="0"/>
          <w:sz w:val="20"/>
          <w:szCs w:val="22"/>
          <w:lang w:eastAsia="zh-CN" w:bidi="en-US"/>
        </w:rPr>
        <w:t>3. Results</w:t>
      </w:r>
    </w:p>
    <w:p w14:paraId="7EB3D438" w14:textId="77777777" w:rsidR="0025282F" w:rsidRPr="002B2EFE" w:rsidRDefault="0025282F" w:rsidP="002B2EFE">
      <w:pPr>
        <w:spacing w:line="276" w:lineRule="auto"/>
        <w:ind w:firstLine="425"/>
        <w:rPr>
          <w:rFonts w:ascii="Palatino" w:eastAsia="Avenir" w:hAnsi="Palatino"/>
          <w:sz w:val="20"/>
        </w:rPr>
      </w:pPr>
      <w:r w:rsidRPr="002B2EFE">
        <w:rPr>
          <w:rFonts w:ascii="Palatino" w:eastAsia="Avenir" w:hAnsi="Palatino"/>
          <w:sz w:val="20"/>
        </w:rPr>
        <w:t>The racing speed during the swim leg of the triathlon race was similar to the 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2max_swim</w:t>
      </w:r>
      <w:r w:rsidRPr="002B2EFE">
        <w:rPr>
          <w:rFonts w:ascii="Palatino" w:eastAsia="Avenir" w:hAnsi="Palatino"/>
          <w:sz w:val="20"/>
        </w:rPr>
        <w:t xml:space="preserve"> (</w:t>
      </w:r>
      <m:oMath>
        <m:r>
          <w:rPr>
            <w:rFonts w:ascii="Cambria Math" w:eastAsia="Cambria Math" w:hAnsi="Cambria Math"/>
            <w:sz w:val="20"/>
          </w:rPr>
          <m:t>∆</m:t>
        </m:r>
      </m:oMath>
      <w:r w:rsidRPr="002B2EFE">
        <w:rPr>
          <w:rFonts w:ascii="Palatino" w:eastAsia="Avenir" w:hAnsi="Palatino"/>
          <w:sz w:val="20"/>
        </w:rPr>
        <w:t>0.013 m·s</w:t>
      </w:r>
      <w:r w:rsidRPr="002B2EFE">
        <w:rPr>
          <w:rFonts w:ascii="Palatino" w:eastAsia="Avenir" w:hAnsi="Palatino"/>
          <w:sz w:val="20"/>
          <w:vertAlign w:val="superscript"/>
        </w:rPr>
        <w:t>-1</w:t>
      </w:r>
      <w:r w:rsidRPr="002B2EFE">
        <w:rPr>
          <w:rFonts w:ascii="Palatino" w:eastAsia="Avenir" w:hAnsi="Palatino"/>
          <w:sz w:val="20"/>
        </w:rPr>
        <w:t xml:space="preserve">, 95% CI: -0.032 - 0.058, </w:t>
      </w:r>
      <w:proofErr w:type="spellStart"/>
      <w:r w:rsidRPr="002B2EFE">
        <w:rPr>
          <w:rFonts w:ascii="Palatino" w:eastAsia="Avenir" w:hAnsi="Palatino"/>
          <w:sz w:val="20"/>
        </w:rPr>
        <w:t>n.s</w:t>
      </w:r>
      <w:proofErr w:type="spellEnd"/>
      <w:r w:rsidRPr="002B2EFE">
        <w:rPr>
          <w:rFonts w:ascii="Palatino" w:eastAsia="Avenir" w:hAnsi="Palatino"/>
          <w:sz w:val="20"/>
        </w:rPr>
        <w:t xml:space="preserve">.) and significantly faster than </w:t>
      </w:r>
      <w:proofErr w:type="spellStart"/>
      <w:r w:rsidRPr="002B2EFE">
        <w:rPr>
          <w:rFonts w:ascii="Palatino" w:eastAsia="Avenir" w:hAnsi="Palatino"/>
          <w:sz w:val="20"/>
        </w:rPr>
        <w:t>MLSS</w:t>
      </w:r>
      <w:r w:rsidRPr="002B2EFE">
        <w:rPr>
          <w:rFonts w:ascii="Palatino" w:eastAsia="Avenir" w:hAnsi="Palatino"/>
          <w:sz w:val="20"/>
          <w:vertAlign w:val="subscript"/>
        </w:rPr>
        <w:t>swim</w:t>
      </w:r>
      <w:proofErr w:type="spellEnd"/>
      <w:r w:rsidRPr="002B2EFE">
        <w:rPr>
          <w:rFonts w:ascii="Palatino" w:eastAsia="Avenir" w:hAnsi="Palatino"/>
          <w:sz w:val="20"/>
        </w:rPr>
        <w:t xml:space="preserve"> (</w:t>
      </w:r>
      <m:oMath>
        <m:r>
          <w:rPr>
            <w:rFonts w:ascii="Cambria Math" w:eastAsia="Cambria Math" w:hAnsi="Cambria Math"/>
            <w:sz w:val="20"/>
          </w:rPr>
          <m:t>∆</m:t>
        </m:r>
      </m:oMath>
      <w:r w:rsidRPr="002B2EFE">
        <w:rPr>
          <w:rFonts w:ascii="Palatino" w:eastAsia="Avenir" w:hAnsi="Palatino"/>
          <w:sz w:val="20"/>
        </w:rPr>
        <w:t>0.073 m·s</w:t>
      </w:r>
      <w:r w:rsidRPr="002B2EFE">
        <w:rPr>
          <w:rFonts w:ascii="Palatino" w:eastAsia="Avenir" w:hAnsi="Palatino"/>
          <w:sz w:val="20"/>
          <w:vertAlign w:val="superscript"/>
        </w:rPr>
        <w:t>-1</w:t>
      </w:r>
      <w:r w:rsidRPr="002B2EFE">
        <w:rPr>
          <w:rFonts w:ascii="Palatino" w:eastAsia="Avenir" w:hAnsi="Palatino"/>
          <w:sz w:val="20"/>
        </w:rPr>
        <w:t>, 95% CI: -0.121 - -0.025) (figure 3). The racing speed during the run leg was similar to MMSS</w:t>
      </w:r>
      <w:r w:rsidRPr="002B2EFE">
        <w:rPr>
          <w:rFonts w:ascii="Palatino" w:eastAsia="Avenir" w:hAnsi="Palatino"/>
          <w:sz w:val="20"/>
          <w:vertAlign w:val="subscript"/>
        </w:rPr>
        <w:t>run</w:t>
      </w:r>
      <w:r w:rsidRPr="002B2EFE">
        <w:rPr>
          <w:rFonts w:ascii="Palatino" w:eastAsia="Avenir" w:hAnsi="Palatino"/>
          <w:sz w:val="20"/>
        </w:rPr>
        <w:t xml:space="preserve"> (</w:t>
      </w:r>
      <m:oMath>
        <m:r>
          <w:rPr>
            <w:rFonts w:ascii="Cambria Math" w:eastAsia="Cambria Math" w:hAnsi="Cambria Math"/>
            <w:sz w:val="20"/>
          </w:rPr>
          <m:t>∆</m:t>
        </m:r>
      </m:oMath>
      <w:r w:rsidRPr="002B2EFE">
        <w:rPr>
          <w:rFonts w:ascii="Palatino" w:eastAsia="Avenir" w:hAnsi="Palatino"/>
          <w:sz w:val="20"/>
        </w:rPr>
        <w:t>0.05 m·s</w:t>
      </w:r>
      <w:r w:rsidRPr="002B2EFE">
        <w:rPr>
          <w:rFonts w:ascii="Palatino" w:eastAsia="Avenir" w:hAnsi="Palatino"/>
          <w:sz w:val="20"/>
          <w:vertAlign w:val="superscript"/>
        </w:rPr>
        <w:t>-1</w:t>
      </w:r>
      <w:r w:rsidRPr="002B2EFE">
        <w:rPr>
          <w:rFonts w:ascii="Palatino" w:eastAsia="Avenir" w:hAnsi="Palatino"/>
          <w:sz w:val="20"/>
        </w:rPr>
        <w:t xml:space="preserve">, 95% CI: -0.19 – 0.87, </w:t>
      </w:r>
      <w:proofErr w:type="spellStart"/>
      <w:r w:rsidRPr="002B2EFE">
        <w:rPr>
          <w:rFonts w:ascii="Palatino" w:eastAsia="Avenir" w:hAnsi="Palatino"/>
          <w:sz w:val="20"/>
        </w:rPr>
        <w:t>n.s</w:t>
      </w:r>
      <w:proofErr w:type="spellEnd"/>
      <w:r w:rsidRPr="002B2EFE">
        <w:rPr>
          <w:rFonts w:ascii="Palatino" w:eastAsia="Avenir" w:hAnsi="Palatino"/>
          <w:sz w:val="20"/>
        </w:rPr>
        <w:t xml:space="preserve">.). </w:t>
      </w:r>
      <w:proofErr w:type="spellStart"/>
      <w:r w:rsidRPr="002B2EFE">
        <w:rPr>
          <w:rFonts w:ascii="Palatino" w:eastAsia="Avenir" w:hAnsi="Palatino"/>
          <w:sz w:val="20"/>
        </w:rPr>
        <w:t>MLSS</w:t>
      </w:r>
      <w:r w:rsidRPr="002B2EFE">
        <w:rPr>
          <w:rFonts w:ascii="Palatino" w:eastAsia="Avenir" w:hAnsi="Palatino"/>
          <w:sz w:val="20"/>
          <w:vertAlign w:val="subscript"/>
        </w:rPr>
        <w:t>run</w:t>
      </w:r>
      <w:proofErr w:type="spellEnd"/>
      <w:r w:rsidRPr="002B2EFE">
        <w:rPr>
          <w:rFonts w:ascii="Palatino" w:eastAsia="Avenir" w:hAnsi="Palatino"/>
          <w:sz w:val="20"/>
        </w:rPr>
        <w:t xml:space="preserve"> underestimated (</w:t>
      </w:r>
      <m:oMath>
        <m:r>
          <w:rPr>
            <w:rFonts w:ascii="Cambria Math" w:eastAsia="Cambria Math" w:hAnsi="Cambria Math"/>
            <w:sz w:val="20"/>
          </w:rPr>
          <m:t>∆</m:t>
        </m:r>
      </m:oMath>
      <w:r w:rsidRPr="002B2EFE">
        <w:rPr>
          <w:rFonts w:ascii="Palatino" w:eastAsia="Avenir" w:hAnsi="Palatino"/>
          <w:sz w:val="20"/>
        </w:rPr>
        <w:t>0.25 m·s</w:t>
      </w:r>
      <w:r w:rsidRPr="002B2EFE">
        <w:rPr>
          <w:rFonts w:ascii="Palatino" w:eastAsia="Avenir" w:hAnsi="Palatino"/>
          <w:sz w:val="20"/>
          <w:vertAlign w:val="superscript"/>
        </w:rPr>
        <w:t>-1</w:t>
      </w:r>
      <w:r w:rsidRPr="002B2EFE">
        <w:rPr>
          <w:rFonts w:ascii="Palatino" w:eastAsia="Avenir" w:hAnsi="Palatino"/>
          <w:sz w:val="20"/>
        </w:rPr>
        <w:t>, 95% CI: -0.4 - -0.11) and 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2max_run</w:t>
      </w:r>
      <w:r w:rsidRPr="002B2EFE">
        <w:rPr>
          <w:rFonts w:ascii="Palatino" w:eastAsia="Avenir" w:hAnsi="Palatino"/>
          <w:sz w:val="20"/>
        </w:rPr>
        <w:t xml:space="preserve"> overestimated (</w:t>
      </w:r>
      <m:oMath>
        <m:r>
          <w:rPr>
            <w:rFonts w:ascii="Cambria Math" w:eastAsia="Cambria Math" w:hAnsi="Cambria Math"/>
            <w:sz w:val="20"/>
          </w:rPr>
          <m:t>∆</m:t>
        </m:r>
      </m:oMath>
      <w:r w:rsidRPr="002B2EFE">
        <w:rPr>
          <w:rFonts w:ascii="Palatino" w:eastAsia="Avenir" w:hAnsi="Palatino"/>
          <w:sz w:val="20"/>
        </w:rPr>
        <w:t>0.3 m·s</w:t>
      </w:r>
      <w:r w:rsidRPr="002B2EFE">
        <w:rPr>
          <w:rFonts w:ascii="Palatino" w:eastAsia="Avenir" w:hAnsi="Palatino"/>
          <w:sz w:val="20"/>
          <w:vertAlign w:val="superscript"/>
        </w:rPr>
        <w:t>-1</w:t>
      </w:r>
      <w:r w:rsidRPr="002B2EFE">
        <w:rPr>
          <w:rFonts w:ascii="Palatino" w:eastAsia="Avenir" w:hAnsi="Palatino"/>
          <w:sz w:val="20"/>
        </w:rPr>
        <w:t>, 95% CI: 0.13 – 0.47) the running speed during the triathlon race significantly (figure 3).</w:t>
      </w:r>
    </w:p>
    <w:p w14:paraId="0F13A6CE" w14:textId="77777777" w:rsidR="00DD2FE5" w:rsidRPr="002B2EFE" w:rsidRDefault="00DD2FE5" w:rsidP="003A3146">
      <w:pPr>
        <w:spacing w:line="276" w:lineRule="auto"/>
        <w:ind w:right="275" w:firstLine="425"/>
        <w:rPr>
          <w:rFonts w:ascii="Palatino" w:eastAsia="Avenir" w:hAnsi="Palatino"/>
          <w:sz w:val="20"/>
        </w:rPr>
      </w:pPr>
    </w:p>
    <w:p w14:paraId="5745623E" w14:textId="123DC77F" w:rsidR="00DD2FE5" w:rsidRPr="002B2EFE" w:rsidRDefault="00DD2FE5" w:rsidP="00396A65">
      <w:pPr>
        <w:spacing w:line="276" w:lineRule="auto"/>
        <w:ind w:left="425" w:right="275"/>
        <w:rPr>
          <w:rFonts w:ascii="Palatino" w:eastAsia="Avenir" w:hAnsi="Palatino"/>
          <w:sz w:val="18"/>
          <w:szCs w:val="18"/>
        </w:rPr>
      </w:pPr>
      <w:r w:rsidRPr="00C06BE3">
        <w:rPr>
          <w:rFonts w:ascii="Palatino" w:hAnsi="Palatino"/>
          <w:b/>
          <w:sz w:val="18"/>
          <w:szCs w:val="18"/>
        </w:rPr>
        <w:t>Figure 3</w:t>
      </w:r>
      <w:r w:rsidRPr="002B2EFE">
        <w:rPr>
          <w:rFonts w:eastAsia="Avenir"/>
        </w:rPr>
        <w:t xml:space="preserve">. </w:t>
      </w:r>
      <w:r w:rsidRPr="002B2EFE">
        <w:rPr>
          <w:rFonts w:ascii="Palatino" w:eastAsia="Avenir" w:hAnsi="Palatino"/>
          <w:sz w:val="18"/>
          <w:szCs w:val="18"/>
        </w:rPr>
        <w:t xml:space="preserve">Swimming (Left panel) and running (Right panel) speed at </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xml:space="preserve">, MLSS, MMSS and during the </w:t>
      </w:r>
      <w:proofErr w:type="spellStart"/>
      <w:r w:rsidRPr="002B2EFE">
        <w:rPr>
          <w:rFonts w:ascii="Palatino" w:eastAsia="Avenir" w:hAnsi="Palatino"/>
          <w:sz w:val="18"/>
          <w:szCs w:val="18"/>
        </w:rPr>
        <w:t>triathlonrace</w:t>
      </w:r>
      <w:proofErr w:type="spellEnd"/>
      <w:r w:rsidRPr="002B2EFE">
        <w:rPr>
          <w:rFonts w:ascii="Palatino" w:eastAsia="Avenir" w:hAnsi="Palatino"/>
          <w:sz w:val="18"/>
          <w:szCs w:val="18"/>
        </w:rPr>
        <w:t>. Individual and mean±SD data. Open circles represent the data of the male subjects, closed circles represent the data of the female subjects. Anova. **** p&lt;0.0001, *** p&lt;0.001, ** p&lt;0.01, * p&lt;0.05, ns p&gt;0.05</w:t>
      </w:r>
    </w:p>
    <w:p w14:paraId="5CFBEC51" w14:textId="77777777" w:rsidR="00DD2FE5" w:rsidRPr="002B2EFE" w:rsidRDefault="00DD2FE5" w:rsidP="003A3146">
      <w:pPr>
        <w:spacing w:line="276" w:lineRule="auto"/>
        <w:ind w:right="275" w:firstLine="425"/>
        <w:rPr>
          <w:rFonts w:ascii="Palatino" w:eastAsia="Avenir" w:hAnsi="Palatino"/>
          <w:sz w:val="20"/>
        </w:rPr>
      </w:pPr>
    </w:p>
    <w:p w14:paraId="53E1567D" w14:textId="1D11C110" w:rsidR="0025282F" w:rsidRPr="002B2EFE" w:rsidRDefault="0025282F" w:rsidP="002B2EFE">
      <w:pPr>
        <w:spacing w:line="276" w:lineRule="auto"/>
        <w:ind w:firstLine="425"/>
        <w:rPr>
          <w:rFonts w:ascii="Palatino" w:eastAsia="Avenir" w:hAnsi="Palatino"/>
          <w:sz w:val="20"/>
        </w:rPr>
      </w:pPr>
      <w:r w:rsidRPr="002B2EFE">
        <w:rPr>
          <w:rFonts w:ascii="Palatino" w:eastAsia="Avenir" w:hAnsi="Palatino"/>
          <w:sz w:val="20"/>
        </w:rPr>
        <w:t>Pearson correlations with the race performances are shown in table 2 and 3. The 200-swim performance and 800-run performance showed the highest correlations with the race performance in the swimming (</w:t>
      </w:r>
      <w:sdt>
        <w:sdtPr>
          <w:rPr>
            <w:rFonts w:ascii="Palatino" w:hAnsi="Palatino"/>
            <w:sz w:val="20"/>
          </w:rPr>
          <w:tag w:val="goog_rdk_4"/>
          <w:id w:val="1192337116"/>
        </w:sdtPr>
        <w:sdtEndPr/>
        <w:sdtContent/>
      </w:sdt>
      <w:r w:rsidRPr="002B2EFE">
        <w:rPr>
          <w:rFonts w:ascii="Palatino" w:eastAsia="Avenir" w:hAnsi="Palatino"/>
          <w:sz w:val="20"/>
        </w:rPr>
        <w:t xml:space="preserve">r=0.87, p&lt;0.001) and running leg (r=0.93, p&lt;0.001) respectively. The physiological characteristics of aerobic metabolism (e.g., </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2max</w:t>
      </w:r>
      <w:r w:rsidRPr="002B2EFE">
        <w:rPr>
          <w:rFonts w:ascii="Palatino" w:eastAsia="Avenir" w:hAnsi="Palatino"/>
          <w:sz w:val="20"/>
        </w:rPr>
        <w:t xml:space="preserve">, MMSS, MLSS) significantly correlated with triathlon race performance (0.67 &lt; r &lt; </w:t>
      </w:r>
      <w:r w:rsidRPr="002B2EFE">
        <w:rPr>
          <w:rFonts w:ascii="Palatino" w:eastAsia="Avenir" w:hAnsi="Palatino"/>
          <w:sz w:val="20"/>
        </w:rPr>
        <w:t xml:space="preserve">0.81, all p&lt;0.05). The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as a marker of anaerobic power, was not correlated with triathlon performance. </w:t>
      </w:r>
      <w:proofErr w:type="spellStart"/>
      <w:r w:rsidRPr="002B2EFE">
        <w:rPr>
          <w:rFonts w:ascii="Palatino" w:eastAsia="Avenir" w:hAnsi="Palatino"/>
          <w:sz w:val="20"/>
        </w:rPr>
        <w:t>W’</w:t>
      </w:r>
      <w:r w:rsidRPr="002B2EFE">
        <w:rPr>
          <w:rFonts w:ascii="Palatino" w:eastAsia="Avenir" w:hAnsi="Palatino"/>
          <w:sz w:val="20"/>
          <w:vertAlign w:val="subscript"/>
        </w:rPr>
        <w:t>swim</w:t>
      </w:r>
      <w:proofErr w:type="spellEnd"/>
      <w:r w:rsidRPr="002B2EFE">
        <w:rPr>
          <w:rFonts w:ascii="Palatino" w:eastAsia="Avenir" w:hAnsi="Palatino"/>
          <w:sz w:val="20"/>
        </w:rPr>
        <w:t xml:space="preserve"> (r=0.67, p&lt;0.05) but not W’</w:t>
      </w:r>
      <w:r w:rsidRPr="002B2EFE">
        <w:rPr>
          <w:rFonts w:ascii="Palatino" w:eastAsia="Avenir" w:hAnsi="Palatino"/>
          <w:sz w:val="20"/>
          <w:vertAlign w:val="subscript"/>
        </w:rPr>
        <w:t>run</w:t>
      </w:r>
      <w:r w:rsidRPr="002B2EFE">
        <w:rPr>
          <w:rFonts w:ascii="Palatino" w:eastAsia="Avenir" w:hAnsi="Palatino"/>
          <w:sz w:val="20"/>
        </w:rPr>
        <w:t xml:space="preserve"> was significantly correlated with the overall race performance (r =0.49, p=0.08). </w:t>
      </w:r>
      <w:sdt>
        <w:sdtPr>
          <w:rPr>
            <w:rFonts w:ascii="Palatino" w:hAnsi="Palatino"/>
            <w:sz w:val="20"/>
          </w:rPr>
          <w:tag w:val="goog_rdk_5"/>
          <w:id w:val="-932745784"/>
        </w:sdtPr>
        <w:sdtEndPr/>
        <w:sdtContent/>
      </w:sdt>
      <w:r w:rsidRPr="002B2EFE">
        <w:rPr>
          <w:rFonts w:ascii="Palatino" w:eastAsia="Avenir" w:hAnsi="Palatino"/>
          <w:sz w:val="20"/>
        </w:rPr>
        <w:t>The BLC</w:t>
      </w:r>
      <w:r w:rsidRPr="002B2EFE">
        <w:rPr>
          <w:rFonts w:ascii="Palatino" w:eastAsia="Avenir" w:hAnsi="Palatino"/>
          <w:sz w:val="20"/>
          <w:vertAlign w:val="subscript"/>
        </w:rPr>
        <w:t>acc</w:t>
      </w:r>
      <w:r w:rsidRPr="002B2EFE">
        <w:rPr>
          <w:rFonts w:ascii="Palatino" w:eastAsia="Avenir" w:hAnsi="Palatino"/>
          <w:sz w:val="20"/>
        </w:rPr>
        <w:t xml:space="preserve"> negatively correlated with triathlon performance (0.63 &lt; r &lt; 0.72, all p&lt;0.05), meaning that </w:t>
      </w:r>
      <w:r w:rsidR="00280433" w:rsidRPr="002B2EFE">
        <w:rPr>
          <w:rFonts w:ascii="Palatino" w:eastAsia="Avenir" w:hAnsi="Palatino"/>
          <w:sz w:val="20"/>
        </w:rPr>
        <w:t xml:space="preserve">subjects </w:t>
      </w:r>
      <w:r w:rsidRPr="002B2EFE">
        <w:rPr>
          <w:rFonts w:ascii="Palatino" w:eastAsia="Avenir" w:hAnsi="Palatino"/>
          <w:sz w:val="20"/>
        </w:rPr>
        <w:t>with faster BLC accumulation kinetics at workloads above MLSS have a slower race performance.</w:t>
      </w:r>
    </w:p>
    <w:p w14:paraId="5D018275" w14:textId="77777777" w:rsidR="00BE179B" w:rsidRPr="002B2EFE" w:rsidRDefault="00BE179B" w:rsidP="003A3146">
      <w:pPr>
        <w:spacing w:line="276" w:lineRule="auto"/>
        <w:ind w:right="275" w:firstLine="425"/>
        <w:rPr>
          <w:rFonts w:ascii="Palatino" w:eastAsia="Avenir" w:hAnsi="Palatino"/>
          <w:sz w:val="20"/>
        </w:rPr>
      </w:pPr>
    </w:p>
    <w:p w14:paraId="7E5E131A" w14:textId="2B1C025D" w:rsidR="00FA7611" w:rsidRPr="002B2EFE" w:rsidRDefault="00FA7611" w:rsidP="00FA7611">
      <w:pPr>
        <w:pStyle w:val="MDPI41tablecaption"/>
        <w:ind w:right="0"/>
        <w:rPr>
          <w:rFonts w:eastAsia="Avenir"/>
        </w:rPr>
      </w:pPr>
      <w:r w:rsidRPr="00C06BE3">
        <w:rPr>
          <w:b/>
        </w:rPr>
        <w:t>Table 2.</w:t>
      </w:r>
      <w:r w:rsidRPr="00C06BE3">
        <w:t xml:space="preserve"> </w:t>
      </w:r>
      <w:r w:rsidR="00D21758" w:rsidRPr="002B2EFE">
        <w:rPr>
          <w:rFonts w:eastAsia="Avenir"/>
        </w:rPr>
        <w:t>Pearson correlation coefficients between the measured physiological and performance characteristics in swimming and running (</w:t>
      </w:r>
      <m:oMath>
        <m:acc>
          <m:accPr>
            <m:chr m:val="̇"/>
            <m:ctrlPr>
              <w:rPr>
                <w:rFonts w:ascii="Cambria Math" w:eastAsia="Cambria Math" w:hAnsi="Cambria Math"/>
              </w:rPr>
            </m:ctrlPr>
          </m:accPr>
          <m:e>
            <m:r>
              <w:rPr>
                <w:rFonts w:ascii="Cambria Math" w:eastAsia="Cambria Math" w:hAnsi="Cambria Math"/>
              </w:rPr>
              <m:t>V</m:t>
            </m:r>
          </m:e>
        </m:acc>
      </m:oMath>
      <w:r w:rsidR="00D21758" w:rsidRPr="002B2EFE">
        <w:rPr>
          <w:rFonts w:eastAsia="Avenir"/>
        </w:rPr>
        <w:t>O</w:t>
      </w:r>
      <w:r w:rsidR="00D21758" w:rsidRPr="002B2EFE">
        <w:rPr>
          <w:rFonts w:eastAsia="Avenir"/>
          <w:vertAlign w:val="subscript"/>
        </w:rPr>
        <w:t>2max</w:t>
      </w:r>
      <w:r w:rsidR="00D21758" w:rsidRPr="002B2EFE">
        <w:rPr>
          <w:rFonts w:eastAsia="Avenir"/>
        </w:rPr>
        <w:t>, v</w:t>
      </w:r>
      <m:oMath>
        <m:acc>
          <m:accPr>
            <m:chr m:val="̇"/>
            <m:ctrlPr>
              <w:rPr>
                <w:rFonts w:ascii="Cambria Math" w:eastAsia="Cambria Math" w:hAnsi="Cambria Math"/>
              </w:rPr>
            </m:ctrlPr>
          </m:accPr>
          <m:e>
            <m:r>
              <w:rPr>
                <w:rFonts w:ascii="Cambria Math" w:eastAsia="Cambria Math" w:hAnsi="Cambria Math"/>
              </w:rPr>
              <m:t>V</m:t>
            </m:r>
          </m:e>
        </m:acc>
      </m:oMath>
      <w:r w:rsidR="00D21758" w:rsidRPr="002B2EFE">
        <w:rPr>
          <w:rFonts w:eastAsia="Avenir"/>
        </w:rPr>
        <w:t>O</w:t>
      </w:r>
      <w:r w:rsidR="00D21758" w:rsidRPr="002B2EFE">
        <w:rPr>
          <w:rFonts w:eastAsia="Avenir"/>
          <w:vertAlign w:val="subscript"/>
        </w:rPr>
        <w:t>2max</w:t>
      </w:r>
      <w:r w:rsidR="00D21758" w:rsidRPr="002B2EFE">
        <w:rPr>
          <w:rFonts w:eastAsia="Avenir"/>
        </w:rPr>
        <w:t>, VLa</w:t>
      </w:r>
      <w:r w:rsidR="00D21758" w:rsidRPr="002B2EFE">
        <w:rPr>
          <w:rFonts w:eastAsia="Avenir"/>
          <w:vertAlign w:val="subscript"/>
        </w:rPr>
        <w:t>max</w:t>
      </w:r>
      <w:r w:rsidR="00D21758" w:rsidRPr="002B2EFE">
        <w:rPr>
          <w:rFonts w:eastAsia="Avenir"/>
        </w:rPr>
        <w:t>, MLSS, MMSS, W’, BLC</w:t>
      </w:r>
      <w:r w:rsidR="00D21758" w:rsidRPr="002B2EFE">
        <w:rPr>
          <w:rFonts w:eastAsia="Avenir"/>
          <w:vertAlign w:val="subscript"/>
        </w:rPr>
        <w:t>acc</w:t>
      </w:r>
      <w:r w:rsidR="00D21758" w:rsidRPr="002B2EFE">
        <w:rPr>
          <w:rFonts w:eastAsia="Avenir"/>
        </w:rPr>
        <w:t>, V200</w:t>
      </w:r>
      <w:r w:rsidR="00D21758" w:rsidRPr="002B2EFE">
        <w:rPr>
          <w:rFonts w:eastAsia="Avenir"/>
          <w:vertAlign w:val="subscript"/>
        </w:rPr>
        <w:t>swim</w:t>
      </w:r>
      <w:r w:rsidR="00D21758" w:rsidRPr="002B2EFE">
        <w:rPr>
          <w:rFonts w:eastAsia="Avenir"/>
        </w:rPr>
        <w:t>, V800</w:t>
      </w:r>
      <w:r w:rsidR="00D21758" w:rsidRPr="002B2EFE">
        <w:rPr>
          <w:rFonts w:eastAsia="Avenir"/>
          <w:vertAlign w:val="subscript"/>
        </w:rPr>
        <w:t>run</w:t>
      </w:r>
      <w:r w:rsidR="00D21758" w:rsidRPr="002B2EFE">
        <w:rPr>
          <w:rFonts w:eastAsia="Avenir"/>
        </w:rPr>
        <w:t>) versus the racing performances</w:t>
      </w:r>
      <w:r w:rsidRPr="002B2EFE">
        <w:rPr>
          <w:rFonts w:eastAsia="Avenir"/>
        </w:rPr>
        <w:t>.</w:t>
      </w:r>
    </w:p>
    <w:p w14:paraId="6F791CDC" w14:textId="77777777" w:rsidR="00BE179B" w:rsidRPr="002B2EFE" w:rsidRDefault="00BE179B" w:rsidP="003A3146">
      <w:pPr>
        <w:spacing w:line="276" w:lineRule="auto"/>
        <w:ind w:right="275" w:firstLine="425"/>
        <w:rPr>
          <w:rFonts w:ascii="Palatino" w:eastAsia="Avenir" w:hAnsi="Palatino"/>
          <w:sz w:val="20"/>
        </w:rPr>
      </w:pPr>
    </w:p>
    <w:p w14:paraId="7CAB6089" w14:textId="11FFC5BA" w:rsidR="00FA7611" w:rsidRPr="002B2EFE" w:rsidRDefault="00FA7611" w:rsidP="00FA7611">
      <w:pPr>
        <w:pStyle w:val="MDPI41tablecaption"/>
        <w:ind w:right="0"/>
        <w:rPr>
          <w:rFonts w:eastAsia="Avenir"/>
        </w:rPr>
      </w:pPr>
      <w:r w:rsidRPr="00C06BE3">
        <w:rPr>
          <w:b/>
        </w:rPr>
        <w:t>Table 3.</w:t>
      </w:r>
      <w:r w:rsidRPr="00C06BE3">
        <w:t xml:space="preserve"> </w:t>
      </w:r>
      <w:r w:rsidR="0097437D" w:rsidRPr="002B2EFE">
        <w:rPr>
          <w:rFonts w:eastAsia="Avenir"/>
        </w:rPr>
        <w:t>Pearson correlation coefficients between the measured physiological and performance characteristics in running (</w:t>
      </w:r>
      <m:oMath>
        <m:acc>
          <m:accPr>
            <m:chr m:val="̇"/>
            <m:ctrlPr>
              <w:rPr>
                <w:rFonts w:ascii="Cambria Math" w:eastAsia="Cambria Math" w:hAnsi="Cambria Math"/>
              </w:rPr>
            </m:ctrlPr>
          </m:accPr>
          <m:e>
            <m:r>
              <w:rPr>
                <w:rFonts w:ascii="Cambria Math" w:eastAsia="Cambria Math" w:hAnsi="Cambria Math"/>
              </w:rPr>
              <m:t>V</m:t>
            </m:r>
          </m:e>
        </m:acc>
      </m:oMath>
      <w:r w:rsidR="0097437D" w:rsidRPr="002B2EFE">
        <w:rPr>
          <w:rFonts w:eastAsia="Avenir"/>
        </w:rPr>
        <w:t>O</w:t>
      </w:r>
      <w:r w:rsidR="0097437D" w:rsidRPr="002B2EFE">
        <w:rPr>
          <w:rFonts w:eastAsia="Avenir"/>
          <w:vertAlign w:val="subscript"/>
        </w:rPr>
        <w:t>2max</w:t>
      </w:r>
      <w:r w:rsidR="0097437D" w:rsidRPr="002B2EFE">
        <w:rPr>
          <w:rFonts w:eastAsia="Avenir"/>
        </w:rPr>
        <w:t>, v</w:t>
      </w:r>
      <m:oMath>
        <m:acc>
          <m:accPr>
            <m:chr m:val="̇"/>
            <m:ctrlPr>
              <w:rPr>
                <w:rFonts w:ascii="Cambria Math" w:eastAsia="Cambria Math" w:hAnsi="Cambria Math"/>
              </w:rPr>
            </m:ctrlPr>
          </m:accPr>
          <m:e>
            <m:r>
              <w:rPr>
                <w:rFonts w:ascii="Cambria Math" w:eastAsia="Cambria Math" w:hAnsi="Cambria Math"/>
              </w:rPr>
              <m:t>V</m:t>
            </m:r>
          </m:e>
        </m:acc>
      </m:oMath>
      <w:r w:rsidR="0097437D" w:rsidRPr="002B2EFE">
        <w:rPr>
          <w:rFonts w:eastAsia="Avenir"/>
        </w:rPr>
        <w:t>O</w:t>
      </w:r>
      <w:r w:rsidR="0097437D" w:rsidRPr="002B2EFE">
        <w:rPr>
          <w:rFonts w:eastAsia="Avenir"/>
          <w:vertAlign w:val="subscript"/>
        </w:rPr>
        <w:t>2max</w:t>
      </w:r>
      <w:r w:rsidR="0097437D" w:rsidRPr="002B2EFE">
        <w:rPr>
          <w:rFonts w:eastAsia="Avenir"/>
        </w:rPr>
        <w:t>, VLa</w:t>
      </w:r>
      <w:r w:rsidR="0097437D" w:rsidRPr="002B2EFE">
        <w:rPr>
          <w:rFonts w:eastAsia="Avenir"/>
          <w:vertAlign w:val="subscript"/>
        </w:rPr>
        <w:t>max</w:t>
      </w:r>
      <w:r w:rsidR="0097437D" w:rsidRPr="002B2EFE">
        <w:rPr>
          <w:rFonts w:eastAsia="Avenir"/>
        </w:rPr>
        <w:t>, MLSS, MMSS, W’, BLC</w:t>
      </w:r>
      <w:r w:rsidR="0097437D" w:rsidRPr="002B2EFE">
        <w:rPr>
          <w:rFonts w:eastAsia="Avenir"/>
          <w:vertAlign w:val="subscript"/>
        </w:rPr>
        <w:t>acc</w:t>
      </w:r>
      <w:r w:rsidR="0097437D" w:rsidRPr="002B2EFE">
        <w:rPr>
          <w:rFonts w:eastAsia="Avenir"/>
        </w:rPr>
        <w:t>, V800</w:t>
      </w:r>
      <w:r w:rsidR="0097437D" w:rsidRPr="002B2EFE">
        <w:rPr>
          <w:rFonts w:eastAsia="Avenir"/>
          <w:vertAlign w:val="subscript"/>
        </w:rPr>
        <w:t>run</w:t>
      </w:r>
      <w:r w:rsidR="0097437D" w:rsidRPr="002B2EFE">
        <w:rPr>
          <w:rFonts w:eastAsia="Avenir"/>
        </w:rPr>
        <w:t>) versus the racing performances</w:t>
      </w:r>
      <w:r w:rsidRPr="002B2EFE">
        <w:rPr>
          <w:rFonts w:eastAsia="Avenir"/>
        </w:rPr>
        <w:t>.</w:t>
      </w:r>
    </w:p>
    <w:p w14:paraId="4B4CA592" w14:textId="77777777" w:rsidR="00BE179B" w:rsidRPr="002B2EFE" w:rsidRDefault="00BE179B" w:rsidP="00371A5B">
      <w:pPr>
        <w:spacing w:line="276" w:lineRule="auto"/>
        <w:ind w:right="275"/>
        <w:rPr>
          <w:rFonts w:ascii="Palatino" w:eastAsia="Avenir" w:hAnsi="Palatino"/>
          <w:sz w:val="20"/>
        </w:rPr>
      </w:pPr>
    </w:p>
    <w:p w14:paraId="06BFD3DA" w14:textId="4D285323" w:rsidR="0025282F" w:rsidRPr="002B2EFE" w:rsidRDefault="0025282F" w:rsidP="002B2EFE">
      <w:pPr>
        <w:spacing w:line="276" w:lineRule="auto"/>
        <w:ind w:firstLine="425"/>
        <w:rPr>
          <w:rFonts w:ascii="Palatino" w:eastAsia="Avenir" w:hAnsi="Palatino"/>
          <w:sz w:val="20"/>
        </w:rPr>
      </w:pPr>
      <w:r w:rsidRPr="002B2EFE">
        <w:rPr>
          <w:rFonts w:ascii="Palatino" w:eastAsia="Avenir" w:hAnsi="Palatino"/>
          <w:sz w:val="20"/>
        </w:rPr>
        <w:t>Stepwise multiple regression analysis revealed that 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 xml:space="preserve">2max_swim </w:t>
      </w:r>
      <w:r w:rsidRPr="002B2EFE">
        <w:rPr>
          <w:rFonts w:ascii="Palatino" w:eastAsia="Avenir" w:hAnsi="Palatino"/>
          <w:sz w:val="20"/>
        </w:rPr>
        <w:t xml:space="preserve">explained </w:t>
      </w:r>
      <w:r w:rsidR="0044220D" w:rsidRPr="008071B1">
        <w:rPr>
          <w:rFonts w:ascii="Palatino" w:eastAsia="Avenir" w:hAnsi="Palatino"/>
          <w:sz w:val="20"/>
        </w:rPr>
        <w:t>~</w:t>
      </w:r>
      <w:r w:rsidRPr="002B2EFE">
        <w:rPr>
          <w:rFonts w:ascii="Palatino" w:eastAsia="Avenir" w:hAnsi="Palatino"/>
          <w:sz w:val="20"/>
        </w:rPr>
        <w:t>68% of the variance</w:t>
      </w:r>
      <w:r w:rsidRPr="002B2EFE">
        <w:rPr>
          <w:rFonts w:ascii="Palatino" w:eastAsia="Avenir" w:hAnsi="Palatino"/>
          <w:sz w:val="20"/>
          <w:vertAlign w:val="subscript"/>
        </w:rPr>
        <w:t xml:space="preserve"> </w:t>
      </w:r>
      <w:r w:rsidRPr="002B2EFE">
        <w:rPr>
          <w:rFonts w:ascii="Palatino" w:eastAsia="Avenir" w:hAnsi="Palatino"/>
          <w:sz w:val="20"/>
        </w:rPr>
        <w:t xml:space="preserve">in swimming race performance. The </w:t>
      </w:r>
      <w:proofErr w:type="spellStart"/>
      <w:r w:rsidRPr="002B2EFE">
        <w:rPr>
          <w:rFonts w:ascii="Palatino" w:eastAsia="Avenir" w:hAnsi="Palatino"/>
          <w:sz w:val="20"/>
        </w:rPr>
        <w:t>BLC</w:t>
      </w:r>
      <w:r w:rsidRPr="002B2EFE">
        <w:rPr>
          <w:rFonts w:ascii="Palatino" w:eastAsia="Avenir" w:hAnsi="Palatino"/>
          <w:sz w:val="20"/>
          <w:vertAlign w:val="subscript"/>
        </w:rPr>
        <w:t>acc</w:t>
      </w:r>
      <w:proofErr w:type="spellEnd"/>
      <w:r w:rsidRPr="002B2EFE">
        <w:rPr>
          <w:rFonts w:ascii="Palatino" w:eastAsia="Avenir" w:hAnsi="Palatino"/>
          <w:sz w:val="20"/>
        </w:rPr>
        <w:t xml:space="preserve"> added another ~12% to the regression analysis, and the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added an additional ~10% (table 4). MMSS</w:t>
      </w:r>
      <w:r w:rsidRPr="002B2EFE">
        <w:rPr>
          <w:rFonts w:ascii="Palatino" w:eastAsia="Avenir" w:hAnsi="Palatino"/>
          <w:sz w:val="20"/>
          <w:vertAlign w:val="subscript"/>
        </w:rPr>
        <w:t>run</w:t>
      </w:r>
      <w:r w:rsidRPr="002B2EFE">
        <w:rPr>
          <w:rFonts w:ascii="Palatino" w:eastAsia="Avenir" w:hAnsi="Palatino"/>
          <w:sz w:val="20"/>
        </w:rPr>
        <w:t xml:space="preserve"> explained 85% of the variance in running performance. W’</w:t>
      </w:r>
      <w:r w:rsidRPr="002B2EFE">
        <w:rPr>
          <w:rFonts w:ascii="Palatino" w:eastAsia="Avenir" w:hAnsi="Palatino"/>
          <w:sz w:val="20"/>
          <w:vertAlign w:val="subscript"/>
        </w:rPr>
        <w:t>run</w:t>
      </w:r>
      <w:r w:rsidRPr="002B2EFE">
        <w:rPr>
          <w:rFonts w:ascii="Palatino" w:eastAsia="Avenir" w:hAnsi="Palatino"/>
          <w:sz w:val="20"/>
        </w:rPr>
        <w:t xml:space="preserve"> added an extra 7.8% to the prediction model (table 5). MMSS</w:t>
      </w:r>
      <w:r w:rsidRPr="002B2EFE">
        <w:rPr>
          <w:rFonts w:ascii="Palatino" w:eastAsia="Avenir" w:hAnsi="Palatino"/>
          <w:sz w:val="20"/>
          <w:vertAlign w:val="subscript"/>
        </w:rPr>
        <w:t>run</w:t>
      </w:r>
      <w:r w:rsidRPr="002B2EFE">
        <w:rPr>
          <w:rFonts w:ascii="Palatino" w:eastAsia="Avenir" w:hAnsi="Palatino"/>
          <w:sz w:val="20"/>
        </w:rPr>
        <w:t xml:space="preserve"> was selected as the primary predictor of overall triathlon performance (r</w:t>
      </w:r>
      <w:r w:rsidRPr="002B2EFE">
        <w:rPr>
          <w:rFonts w:ascii="Palatino" w:eastAsia="Avenir" w:hAnsi="Palatino"/>
          <w:sz w:val="20"/>
          <w:vertAlign w:val="superscript"/>
        </w:rPr>
        <w:t>2</w:t>
      </w:r>
      <w:r w:rsidRPr="002B2EFE">
        <w:rPr>
          <w:rFonts w:ascii="Palatino" w:eastAsia="Avenir" w:hAnsi="Palatino"/>
          <w:sz w:val="20"/>
        </w:rPr>
        <w:t xml:space="preserve"> = 0.66). MMSS</w:t>
      </w:r>
      <w:r w:rsidRPr="002B2EFE">
        <w:rPr>
          <w:rFonts w:ascii="Palatino" w:eastAsia="Avenir" w:hAnsi="Palatino"/>
          <w:sz w:val="20"/>
          <w:vertAlign w:val="subscript"/>
        </w:rPr>
        <w:t xml:space="preserve">swim </w:t>
      </w:r>
      <w:r w:rsidRPr="002B2EFE">
        <w:rPr>
          <w:rFonts w:ascii="Palatino" w:eastAsia="Avenir" w:hAnsi="Palatino"/>
          <w:sz w:val="20"/>
        </w:rPr>
        <w:t>was included in the prediction model as the second (r</w:t>
      </w:r>
      <w:r w:rsidRPr="002B2EFE">
        <w:rPr>
          <w:rFonts w:ascii="Palatino" w:eastAsia="Avenir" w:hAnsi="Palatino"/>
          <w:sz w:val="20"/>
          <w:vertAlign w:val="superscript"/>
        </w:rPr>
        <w:t>2</w:t>
      </w:r>
      <w:r w:rsidRPr="002B2EFE">
        <w:rPr>
          <w:rFonts w:ascii="Palatino" w:eastAsia="Avenir" w:hAnsi="Palatino"/>
          <w:sz w:val="20"/>
        </w:rPr>
        <w:t xml:space="preserve"> = 0.84) and </w:t>
      </w:r>
      <w:sdt>
        <w:sdtPr>
          <w:rPr>
            <w:rFonts w:ascii="Palatino" w:hAnsi="Palatino"/>
            <w:sz w:val="20"/>
          </w:rPr>
          <w:tag w:val="goog_rdk_6"/>
          <w:id w:val="1671836159"/>
        </w:sdtPr>
        <w:sdtEndPr/>
        <w:sdtContent/>
      </w:sdt>
      <w:r w:rsidRPr="002B2EFE">
        <w:rPr>
          <w:rFonts w:ascii="Palatino" w:eastAsia="Avenir" w:hAnsi="Palatino"/>
          <w:sz w:val="20"/>
        </w:rPr>
        <w:t>W’</w:t>
      </w:r>
      <w:r w:rsidRPr="002B2EFE">
        <w:rPr>
          <w:rFonts w:ascii="Palatino" w:eastAsia="Avenir" w:hAnsi="Palatino"/>
          <w:sz w:val="20"/>
          <w:vertAlign w:val="subscript"/>
        </w:rPr>
        <w:t>run</w:t>
      </w:r>
      <w:r w:rsidRPr="002B2EFE">
        <w:rPr>
          <w:rFonts w:ascii="Palatino" w:eastAsia="Avenir" w:hAnsi="Palatino"/>
          <w:sz w:val="20"/>
        </w:rPr>
        <w:t xml:space="preserve"> as the third predictor (r</w:t>
      </w:r>
      <w:r w:rsidRPr="002B2EFE">
        <w:rPr>
          <w:rFonts w:ascii="Palatino" w:eastAsia="Avenir" w:hAnsi="Palatino"/>
          <w:sz w:val="20"/>
          <w:vertAlign w:val="superscript"/>
        </w:rPr>
        <w:t>2</w:t>
      </w:r>
      <w:r w:rsidRPr="002B2EFE">
        <w:rPr>
          <w:rFonts w:ascii="Palatino" w:eastAsia="Avenir" w:hAnsi="Palatino"/>
          <w:sz w:val="20"/>
        </w:rPr>
        <w:t xml:space="preserve"> = 0.91) (table 6). </w:t>
      </w:r>
    </w:p>
    <w:p w14:paraId="1EF80997" w14:textId="77777777" w:rsidR="003A3146" w:rsidRPr="002B2EFE" w:rsidRDefault="003A3146" w:rsidP="0025282F">
      <w:pPr>
        <w:spacing w:line="276" w:lineRule="auto"/>
        <w:ind w:right="275"/>
        <w:rPr>
          <w:rFonts w:ascii="Palatino" w:eastAsia="Avenir" w:hAnsi="Palatino"/>
          <w:sz w:val="20"/>
        </w:rPr>
      </w:pPr>
    </w:p>
    <w:p w14:paraId="5AF5EF7C" w14:textId="20E3F993" w:rsidR="00371A5B" w:rsidRPr="002B2EFE" w:rsidRDefault="00371A5B" w:rsidP="00371A5B">
      <w:pPr>
        <w:pStyle w:val="MDPI41tablecaption"/>
        <w:ind w:right="0"/>
        <w:rPr>
          <w:rFonts w:eastAsia="Avenir"/>
        </w:rPr>
      </w:pPr>
      <w:r w:rsidRPr="00C06BE3">
        <w:rPr>
          <w:b/>
        </w:rPr>
        <w:t>Table 4.</w:t>
      </w:r>
      <w:r w:rsidRPr="00C06BE3">
        <w:t xml:space="preserve"> </w:t>
      </w:r>
      <w:r w:rsidR="00CD6A5F" w:rsidRPr="002B2EFE">
        <w:rPr>
          <w:rFonts w:eastAsia="Avenir"/>
        </w:rPr>
        <w:t xml:space="preserve">Stepwise multiple regression analysis with triathlon-swimming speed as dependent variable and the anthropometric (height, body mass, body fat percentage) and physiological characteristics in swimming </w:t>
      </w:r>
      <w:r w:rsidR="00CD6A5F" w:rsidRPr="002B2EFE">
        <w:rPr>
          <w:rFonts w:eastAsia="Avenir"/>
        </w:rPr>
        <w:lastRenderedPageBreak/>
        <w:t>(</w:t>
      </w:r>
      <m:oMath>
        <m:acc>
          <m:accPr>
            <m:chr m:val="̇"/>
            <m:ctrlPr>
              <w:rPr>
                <w:rFonts w:ascii="Cambria Math" w:eastAsia="Cambria Math" w:hAnsi="Cambria Math"/>
              </w:rPr>
            </m:ctrlPr>
          </m:accPr>
          <m:e>
            <m:r>
              <w:rPr>
                <w:rFonts w:ascii="Cambria Math" w:eastAsia="Cambria Math" w:hAnsi="Cambria Math"/>
              </w:rPr>
              <m:t>V</m:t>
            </m:r>
          </m:e>
        </m:acc>
      </m:oMath>
      <w:r w:rsidR="00CD6A5F" w:rsidRPr="002B2EFE">
        <w:rPr>
          <w:rFonts w:eastAsia="Avenir"/>
        </w:rPr>
        <w:t>O</w:t>
      </w:r>
      <w:r w:rsidR="00CD6A5F" w:rsidRPr="002B2EFE">
        <w:rPr>
          <w:rFonts w:eastAsia="Avenir"/>
          <w:vertAlign w:val="subscript"/>
        </w:rPr>
        <w:t>2max</w:t>
      </w:r>
      <w:r w:rsidR="00CD6A5F" w:rsidRPr="002B2EFE">
        <w:rPr>
          <w:rFonts w:eastAsia="Avenir"/>
        </w:rPr>
        <w:t>, v</w:t>
      </w:r>
      <m:oMath>
        <m:acc>
          <m:accPr>
            <m:chr m:val="̇"/>
            <m:ctrlPr>
              <w:rPr>
                <w:rFonts w:ascii="Cambria Math" w:eastAsia="Cambria Math" w:hAnsi="Cambria Math"/>
              </w:rPr>
            </m:ctrlPr>
          </m:accPr>
          <m:e>
            <m:r>
              <w:rPr>
                <w:rFonts w:ascii="Cambria Math" w:eastAsia="Cambria Math" w:hAnsi="Cambria Math"/>
              </w:rPr>
              <m:t>V</m:t>
            </m:r>
          </m:e>
        </m:acc>
      </m:oMath>
      <w:r w:rsidR="00CD6A5F" w:rsidRPr="002B2EFE">
        <w:rPr>
          <w:rFonts w:eastAsia="Avenir"/>
        </w:rPr>
        <w:t>O</w:t>
      </w:r>
      <w:r w:rsidR="00CD6A5F" w:rsidRPr="002B2EFE">
        <w:rPr>
          <w:rFonts w:eastAsia="Avenir"/>
          <w:vertAlign w:val="subscript"/>
        </w:rPr>
        <w:t>2max</w:t>
      </w:r>
      <w:r w:rsidR="00CD6A5F" w:rsidRPr="002B2EFE">
        <w:rPr>
          <w:rFonts w:eastAsia="Avenir"/>
        </w:rPr>
        <w:t xml:space="preserve">, </w:t>
      </w:r>
      <w:proofErr w:type="spellStart"/>
      <w:r w:rsidR="00CD6A5F" w:rsidRPr="002B2EFE">
        <w:rPr>
          <w:rFonts w:eastAsia="Calibri"/>
        </w:rPr>
        <w:t>ν</w:t>
      </w:r>
      <w:r w:rsidR="00CD6A5F" w:rsidRPr="002B2EFE">
        <w:rPr>
          <w:rFonts w:eastAsia="Avenir"/>
        </w:rPr>
        <w:t>La</w:t>
      </w:r>
      <w:r w:rsidR="00CD6A5F" w:rsidRPr="002B2EFE">
        <w:rPr>
          <w:rFonts w:eastAsia="Avenir"/>
          <w:vertAlign w:val="subscript"/>
        </w:rPr>
        <w:t>max</w:t>
      </w:r>
      <w:proofErr w:type="spellEnd"/>
      <w:r w:rsidR="00CD6A5F" w:rsidRPr="002B2EFE">
        <w:rPr>
          <w:rFonts w:eastAsia="Avenir"/>
        </w:rPr>
        <w:t>, MLSS, MMSS, W’, BLC</w:t>
      </w:r>
      <w:r w:rsidR="00CD6A5F" w:rsidRPr="002B2EFE">
        <w:rPr>
          <w:rFonts w:eastAsia="Avenir"/>
          <w:vertAlign w:val="subscript"/>
        </w:rPr>
        <w:t>acc</w:t>
      </w:r>
      <w:r w:rsidR="00CD6A5F" w:rsidRPr="002B2EFE">
        <w:rPr>
          <w:rFonts w:eastAsia="Avenir"/>
        </w:rPr>
        <w:t>) as independent variables</w:t>
      </w:r>
      <w:r w:rsidRPr="002B2EFE">
        <w:rPr>
          <w:rFonts w:eastAsia="Avenir"/>
        </w:rPr>
        <w:t>.</w:t>
      </w:r>
    </w:p>
    <w:p w14:paraId="10F341BD" w14:textId="3A3C1311" w:rsidR="00371A5B" w:rsidRPr="002B2EFE" w:rsidRDefault="00371A5B" w:rsidP="00371A5B">
      <w:pPr>
        <w:pStyle w:val="MDPI41tablecaption"/>
        <w:ind w:right="0"/>
        <w:rPr>
          <w:rFonts w:eastAsia="Avenir"/>
        </w:rPr>
      </w:pPr>
      <w:r w:rsidRPr="00C06BE3">
        <w:rPr>
          <w:b/>
        </w:rPr>
        <w:t>Table 5.</w:t>
      </w:r>
      <w:r w:rsidRPr="00C06BE3">
        <w:t xml:space="preserve"> </w:t>
      </w:r>
      <w:r w:rsidR="00E94BD7" w:rsidRPr="002B2EFE">
        <w:rPr>
          <w:rFonts w:eastAsia="Avenir"/>
        </w:rPr>
        <w:t>Stepwise multiple regression analysis with triathlon-running speed as dependent variable and the anthropometric (height, body mass, body fat percentage) and physiological characteristics in running (</w:t>
      </w:r>
      <m:oMath>
        <m:acc>
          <m:accPr>
            <m:chr m:val="̇"/>
            <m:ctrlPr>
              <w:rPr>
                <w:rFonts w:ascii="Cambria Math" w:eastAsia="Cambria Math" w:hAnsi="Cambria Math"/>
              </w:rPr>
            </m:ctrlPr>
          </m:accPr>
          <m:e>
            <m:r>
              <w:rPr>
                <w:rFonts w:ascii="Cambria Math" w:eastAsia="Cambria Math" w:hAnsi="Cambria Math"/>
              </w:rPr>
              <m:t>V</m:t>
            </m:r>
          </m:e>
        </m:acc>
      </m:oMath>
      <w:r w:rsidR="00E94BD7" w:rsidRPr="002B2EFE">
        <w:rPr>
          <w:rFonts w:eastAsia="Avenir"/>
        </w:rPr>
        <w:t>O</w:t>
      </w:r>
      <w:r w:rsidR="00E94BD7" w:rsidRPr="002B2EFE">
        <w:rPr>
          <w:rFonts w:eastAsia="Avenir"/>
          <w:vertAlign w:val="subscript"/>
        </w:rPr>
        <w:t>2max</w:t>
      </w:r>
      <w:r w:rsidR="00E94BD7" w:rsidRPr="002B2EFE">
        <w:rPr>
          <w:rFonts w:eastAsia="Avenir"/>
        </w:rPr>
        <w:t>, v</w:t>
      </w:r>
      <m:oMath>
        <m:acc>
          <m:accPr>
            <m:chr m:val="̇"/>
            <m:ctrlPr>
              <w:rPr>
                <w:rFonts w:ascii="Cambria Math" w:eastAsia="Cambria Math" w:hAnsi="Cambria Math"/>
              </w:rPr>
            </m:ctrlPr>
          </m:accPr>
          <m:e>
            <m:r>
              <w:rPr>
                <w:rFonts w:ascii="Cambria Math" w:eastAsia="Cambria Math" w:hAnsi="Cambria Math"/>
              </w:rPr>
              <m:t>V</m:t>
            </m:r>
          </m:e>
        </m:acc>
      </m:oMath>
      <w:r w:rsidR="00E94BD7" w:rsidRPr="002B2EFE">
        <w:rPr>
          <w:rFonts w:eastAsia="Avenir"/>
        </w:rPr>
        <w:t>O</w:t>
      </w:r>
      <w:r w:rsidR="00E94BD7" w:rsidRPr="002B2EFE">
        <w:rPr>
          <w:rFonts w:eastAsia="Avenir"/>
          <w:vertAlign w:val="subscript"/>
        </w:rPr>
        <w:t>2max</w:t>
      </w:r>
      <w:r w:rsidR="00E94BD7" w:rsidRPr="002B2EFE">
        <w:rPr>
          <w:rFonts w:eastAsia="Avenir"/>
        </w:rPr>
        <w:t xml:space="preserve">, </w:t>
      </w:r>
      <w:proofErr w:type="spellStart"/>
      <w:r w:rsidR="00E94BD7" w:rsidRPr="002B2EFE">
        <w:rPr>
          <w:rFonts w:eastAsia="Calibri"/>
        </w:rPr>
        <w:t>ν</w:t>
      </w:r>
      <w:r w:rsidR="00E94BD7" w:rsidRPr="002B2EFE">
        <w:rPr>
          <w:rFonts w:eastAsia="Avenir"/>
        </w:rPr>
        <w:t>La</w:t>
      </w:r>
      <w:r w:rsidR="00E94BD7" w:rsidRPr="002B2EFE">
        <w:rPr>
          <w:rFonts w:eastAsia="Avenir"/>
          <w:vertAlign w:val="subscript"/>
        </w:rPr>
        <w:t>max</w:t>
      </w:r>
      <w:proofErr w:type="spellEnd"/>
      <w:r w:rsidR="00E94BD7" w:rsidRPr="002B2EFE">
        <w:rPr>
          <w:rFonts w:eastAsia="Avenir"/>
        </w:rPr>
        <w:t>, MLSS, MMSS, W’, BLC</w:t>
      </w:r>
      <w:r w:rsidR="00E94BD7" w:rsidRPr="002B2EFE">
        <w:rPr>
          <w:rFonts w:eastAsia="Avenir"/>
          <w:vertAlign w:val="subscript"/>
        </w:rPr>
        <w:t>acc</w:t>
      </w:r>
      <w:r w:rsidR="00E94BD7" w:rsidRPr="002B2EFE">
        <w:rPr>
          <w:rFonts w:eastAsia="Avenir"/>
        </w:rPr>
        <w:t>) as independent variables</w:t>
      </w:r>
      <w:r w:rsidRPr="002B2EFE">
        <w:rPr>
          <w:rFonts w:eastAsia="Avenir"/>
        </w:rPr>
        <w:t>.</w:t>
      </w:r>
    </w:p>
    <w:p w14:paraId="69C1F28B" w14:textId="77777777" w:rsidR="00371A5B" w:rsidRPr="002B2EFE" w:rsidRDefault="00371A5B" w:rsidP="0025282F">
      <w:pPr>
        <w:spacing w:line="276" w:lineRule="auto"/>
        <w:ind w:right="275"/>
        <w:rPr>
          <w:rFonts w:ascii="Palatino" w:eastAsia="Avenir" w:hAnsi="Palatino"/>
          <w:sz w:val="20"/>
        </w:rPr>
      </w:pPr>
    </w:p>
    <w:p w14:paraId="4C7DE998" w14:textId="1E035FDA" w:rsidR="00371A5B" w:rsidRPr="002B2EFE" w:rsidRDefault="00371A5B" w:rsidP="00371A5B">
      <w:pPr>
        <w:pStyle w:val="MDPI41tablecaption"/>
        <w:ind w:right="0"/>
        <w:rPr>
          <w:rFonts w:eastAsia="Avenir"/>
        </w:rPr>
      </w:pPr>
      <w:r w:rsidRPr="00C06BE3">
        <w:rPr>
          <w:b/>
        </w:rPr>
        <w:t>Table 6.</w:t>
      </w:r>
      <w:r w:rsidRPr="00C06BE3">
        <w:t xml:space="preserve"> </w:t>
      </w:r>
      <w:r w:rsidR="000F58B4" w:rsidRPr="002B2EFE">
        <w:rPr>
          <w:rFonts w:eastAsia="Avenir"/>
        </w:rPr>
        <w:t>Stepwise multiple regression analysis with triathlon speed as dependent variable and the anthropometric (height, body mass, body fat percentage) and physiological characteristics in swimming and running (</w:t>
      </w:r>
      <m:oMath>
        <m:acc>
          <m:accPr>
            <m:chr m:val="̇"/>
            <m:ctrlPr>
              <w:rPr>
                <w:rFonts w:ascii="Cambria Math" w:eastAsia="Cambria Math" w:hAnsi="Cambria Math"/>
              </w:rPr>
            </m:ctrlPr>
          </m:accPr>
          <m:e>
            <m:r>
              <w:rPr>
                <w:rFonts w:ascii="Cambria Math" w:eastAsia="Cambria Math" w:hAnsi="Cambria Math"/>
              </w:rPr>
              <m:t>V</m:t>
            </m:r>
          </m:e>
        </m:acc>
      </m:oMath>
      <w:r w:rsidR="000F58B4" w:rsidRPr="002B2EFE">
        <w:rPr>
          <w:rFonts w:eastAsia="Avenir"/>
        </w:rPr>
        <w:t>O</w:t>
      </w:r>
      <w:r w:rsidR="000F58B4" w:rsidRPr="002B2EFE">
        <w:rPr>
          <w:rFonts w:eastAsia="Avenir"/>
          <w:vertAlign w:val="subscript"/>
        </w:rPr>
        <w:t>2max</w:t>
      </w:r>
      <w:r w:rsidR="000F58B4" w:rsidRPr="002B2EFE">
        <w:rPr>
          <w:rFonts w:eastAsia="Avenir"/>
        </w:rPr>
        <w:t>, v</w:t>
      </w:r>
      <m:oMath>
        <m:acc>
          <m:accPr>
            <m:chr m:val="̇"/>
            <m:ctrlPr>
              <w:rPr>
                <w:rFonts w:ascii="Cambria Math" w:eastAsia="Cambria Math" w:hAnsi="Cambria Math"/>
              </w:rPr>
            </m:ctrlPr>
          </m:accPr>
          <m:e>
            <m:r>
              <w:rPr>
                <w:rFonts w:ascii="Cambria Math" w:eastAsia="Cambria Math" w:hAnsi="Cambria Math"/>
              </w:rPr>
              <m:t>V</m:t>
            </m:r>
          </m:e>
        </m:acc>
      </m:oMath>
      <w:r w:rsidR="000F58B4" w:rsidRPr="002B2EFE">
        <w:rPr>
          <w:rFonts w:eastAsia="Avenir"/>
        </w:rPr>
        <w:t>O</w:t>
      </w:r>
      <w:r w:rsidR="000F58B4" w:rsidRPr="002B2EFE">
        <w:rPr>
          <w:rFonts w:eastAsia="Avenir"/>
          <w:vertAlign w:val="subscript"/>
        </w:rPr>
        <w:t>2max</w:t>
      </w:r>
      <w:r w:rsidR="000F58B4" w:rsidRPr="002B2EFE">
        <w:rPr>
          <w:rFonts w:eastAsia="Avenir"/>
        </w:rPr>
        <w:t xml:space="preserve">, </w:t>
      </w:r>
      <w:proofErr w:type="spellStart"/>
      <w:r w:rsidR="000F58B4" w:rsidRPr="002B2EFE">
        <w:rPr>
          <w:rFonts w:eastAsia="Calibri"/>
        </w:rPr>
        <w:t>ν</w:t>
      </w:r>
      <w:r w:rsidR="000F58B4" w:rsidRPr="002B2EFE">
        <w:rPr>
          <w:rFonts w:eastAsia="Avenir"/>
        </w:rPr>
        <w:t>La</w:t>
      </w:r>
      <w:r w:rsidR="000F58B4" w:rsidRPr="002B2EFE">
        <w:rPr>
          <w:rFonts w:eastAsia="Avenir"/>
          <w:vertAlign w:val="subscript"/>
        </w:rPr>
        <w:t>max</w:t>
      </w:r>
      <w:proofErr w:type="spellEnd"/>
      <w:r w:rsidR="000F58B4" w:rsidRPr="002B2EFE">
        <w:rPr>
          <w:rFonts w:eastAsia="Avenir"/>
        </w:rPr>
        <w:t>, MLSS, MMSS, W’, BLC</w:t>
      </w:r>
      <w:r w:rsidR="000F58B4" w:rsidRPr="002B2EFE">
        <w:rPr>
          <w:rFonts w:eastAsia="Avenir"/>
          <w:vertAlign w:val="subscript"/>
        </w:rPr>
        <w:t>acc</w:t>
      </w:r>
      <w:r w:rsidR="000F58B4" w:rsidRPr="002B2EFE">
        <w:rPr>
          <w:rFonts w:eastAsia="Avenir"/>
        </w:rPr>
        <w:t>) as independent variables</w:t>
      </w:r>
      <w:r w:rsidRPr="002B2EFE">
        <w:rPr>
          <w:rFonts w:eastAsia="Avenir"/>
        </w:rPr>
        <w:t>.</w:t>
      </w:r>
    </w:p>
    <w:p w14:paraId="73781835" w14:textId="2A353106" w:rsidR="00030F6A" w:rsidRPr="00C06BE3" w:rsidRDefault="00030F6A" w:rsidP="00DD2FE5">
      <w:pPr>
        <w:pStyle w:val="MDPI51figurecaption"/>
        <w:spacing w:after="0"/>
        <w:ind w:left="0" w:right="0"/>
      </w:pPr>
    </w:p>
    <w:p w14:paraId="371CC0DB" w14:textId="222C40B8" w:rsidR="0077413F" w:rsidRPr="002B2EFE" w:rsidRDefault="0077413F" w:rsidP="0077413F">
      <w:pPr>
        <w:pStyle w:val="MDPI41tablecaption"/>
        <w:ind w:right="0"/>
        <w:rPr>
          <w:rFonts w:eastAsia="Avenir"/>
        </w:rPr>
      </w:pPr>
      <w:r w:rsidRPr="00C06BE3">
        <w:rPr>
          <w:b/>
        </w:rPr>
        <w:t>Figure 4.</w:t>
      </w:r>
      <w:r w:rsidRPr="00C06BE3">
        <w:t xml:space="preserve"> </w:t>
      </w:r>
      <w:r w:rsidRPr="002B2EFE">
        <w:rPr>
          <w:rFonts w:eastAsia="Avenir"/>
        </w:rPr>
        <w:t>Actual triathlon racing speed (m·s</w:t>
      </w:r>
      <w:r w:rsidRPr="002B2EFE">
        <w:rPr>
          <w:rFonts w:eastAsia="Avenir"/>
          <w:vertAlign w:val="superscript"/>
        </w:rPr>
        <w:t>-1</w:t>
      </w:r>
      <w:r w:rsidRPr="002B2EFE">
        <w:rPr>
          <w:rFonts w:eastAsia="Avenir"/>
        </w:rPr>
        <w:t>) versus predicted racing speed (m·s</w:t>
      </w:r>
      <w:r w:rsidRPr="002B2EFE">
        <w:rPr>
          <w:rFonts w:eastAsia="Avenir"/>
          <w:vertAlign w:val="superscript"/>
        </w:rPr>
        <w:t>-1</w:t>
      </w:r>
      <w:r w:rsidRPr="002B2EFE">
        <w:rPr>
          <w:rFonts w:eastAsia="Avenir"/>
        </w:rPr>
        <w:t>). The red line indicates the line of identity. Open circles represent the data of the male subjects, closed circles represent the data of the female subjects</w:t>
      </w:r>
    </w:p>
    <w:p w14:paraId="1C33EC66" w14:textId="77777777" w:rsidR="0077413F" w:rsidRPr="00C06BE3" w:rsidRDefault="0077413F" w:rsidP="00DD2FE5">
      <w:pPr>
        <w:pStyle w:val="MDPI51figurecaption"/>
        <w:spacing w:after="0"/>
        <w:ind w:left="0" w:right="0"/>
      </w:pPr>
    </w:p>
    <w:p w14:paraId="67D9FD71" w14:textId="77777777" w:rsidR="00030F6A" w:rsidRPr="00C06BE3" w:rsidRDefault="00030F6A" w:rsidP="00815A69">
      <w:pPr>
        <w:pStyle w:val="MDPI21heading1"/>
      </w:pPr>
      <w:r w:rsidRPr="00C06BE3">
        <w:rPr>
          <w:rFonts w:eastAsia="SimSun"/>
          <w:lang w:eastAsia="zh-CN"/>
        </w:rPr>
        <w:t>4</w:t>
      </w:r>
      <w:r w:rsidRPr="00C06BE3">
        <w:t>. Discussion</w:t>
      </w:r>
    </w:p>
    <w:p w14:paraId="6DD44E11" w14:textId="789086DE" w:rsidR="0025282F" w:rsidRPr="002B2EFE" w:rsidRDefault="0025282F" w:rsidP="002B2EFE">
      <w:pPr>
        <w:spacing w:line="276" w:lineRule="auto"/>
        <w:ind w:firstLine="720"/>
        <w:rPr>
          <w:rFonts w:ascii="Palatino" w:eastAsia="Avenir" w:hAnsi="Palatino"/>
          <w:sz w:val="20"/>
        </w:rPr>
      </w:pPr>
      <w:r w:rsidRPr="002B2EFE">
        <w:rPr>
          <w:rFonts w:ascii="Palatino" w:eastAsia="Avenir" w:hAnsi="Palatino"/>
          <w:sz w:val="20"/>
        </w:rPr>
        <w:t>The goal of the present study was to explore whether a super-sprint triathlon performance could be predicted from physiological characteristics in swimming and running. MMSS</w:t>
      </w:r>
      <w:r w:rsidRPr="002B2EFE">
        <w:rPr>
          <w:rFonts w:ascii="Palatino" w:eastAsia="Avenir" w:hAnsi="Palatino"/>
          <w:sz w:val="20"/>
          <w:vertAlign w:val="subscript"/>
        </w:rPr>
        <w:t>run</w:t>
      </w:r>
      <w:r w:rsidRPr="002B2EFE">
        <w:rPr>
          <w:rFonts w:ascii="Palatino" w:eastAsia="Avenir" w:hAnsi="Palatino"/>
          <w:sz w:val="20"/>
        </w:rPr>
        <w:t xml:space="preserve"> in conjunction with MMSS</w:t>
      </w:r>
      <w:r w:rsidRPr="002B2EFE">
        <w:rPr>
          <w:rFonts w:ascii="Palatino" w:eastAsia="Avenir" w:hAnsi="Palatino"/>
          <w:sz w:val="20"/>
          <w:vertAlign w:val="subscript"/>
        </w:rPr>
        <w:t>swim</w:t>
      </w:r>
      <w:r w:rsidRPr="002B2EFE">
        <w:rPr>
          <w:rFonts w:ascii="Palatino" w:eastAsia="Avenir" w:hAnsi="Palatino"/>
          <w:sz w:val="20"/>
        </w:rPr>
        <w:t xml:space="preserve"> and </w:t>
      </w:r>
      <w:proofErr w:type="spellStart"/>
      <w:r w:rsidRPr="002B2EFE">
        <w:rPr>
          <w:rFonts w:ascii="Palatino" w:eastAsia="Avenir" w:hAnsi="Palatino"/>
          <w:sz w:val="20"/>
        </w:rPr>
        <w:t>W’</w:t>
      </w:r>
      <w:r w:rsidRPr="002B2EFE">
        <w:rPr>
          <w:rFonts w:ascii="Palatino" w:eastAsia="Avenir" w:hAnsi="Palatino"/>
          <w:sz w:val="20"/>
          <w:vertAlign w:val="subscript"/>
        </w:rPr>
        <w:t>run</w:t>
      </w:r>
      <w:proofErr w:type="spellEnd"/>
      <w:r w:rsidRPr="002B2EFE">
        <w:rPr>
          <w:rFonts w:ascii="Palatino" w:eastAsia="Avenir" w:hAnsi="Palatino"/>
          <w:sz w:val="20"/>
        </w:rPr>
        <w:t xml:space="preserve"> were the strongest predictors of triathlon performance explaining 91% of the variance in racing speed. In previous research, MLSS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{"citationID":"V49vo9tN","properties":{"formattedCitation":"(Van Schuylenbergh et al., 2004)","plainCitation":"(Van Schuylenbergh et al., 2004)","noteIndex":0},"citationItems":[{"id":49,"uris":["http://zotero.org/users/11461696/items/CI6HIFXN"],"itemData":{"id":49,"type":"article-journal","abstract":"This study investigated whether sprint triathlon performance can be adequately predicted from laboratory tests. Ten triathletes [mean (SEM), age 21.8 (0.3) years, height 179 (2) cm, body mass 67.5 (2.5) kg] performed two graded maximal exercise test in random order, either on their own bicycle which was mounted on an ergometer or on a treadmill, to determine their peak oxygen consumption (V_ O2peak). Furthermore, they participated in two to three 30-min constant-load tests in both swimming, cycling and running to establish their maximal lactate steady state (MLSS) in each exercise mode. Swim tests were performed in a 25-m swimming pool (water temperature 27°C). During each test heart rate (HR), power output (PO) or running/swimming speed and blood lactate concentration (BLC) were recorded at regular intervals. Oxygen uptake (V_ O2) was continuously measured during the graded tests. Two weeks after the laboratory tests all subjects competed in a triathlon race (500 m swim, 20-km bike, 5-km run) [1 h 4 min 45 s (1 min 38 s)]. Peak HR was 7 beatsÆmin)1 lower in the graded cycle test than in the treadmill test (p&lt;0.05) at similar peak BLC ($10 mmolÆl)1) and V_ O2peak ($5 LÆmin)1). High correlations were found between V_ O2peak during cycling (r=)0.71, p&lt;0.05) or running (r=)0.69, p&lt;0.05) and triathlon performance. Stepwise multiple regression analysis showed that running speed and swimming speed at MLSS, together with BLC in running at MLSS, yielded the best prediction of performance [1 h 5 min 18 s (1 min 49 s)]. Thus, our data indicate that exercise tests aimed to determine MLSS in running and swimming allow for a precise estimation of sprint triathlon performance.","container-title":"European Journal of Applied Physiology","DOI":"10.1007/s00421-003-0911-6","ISSN":"1439-6319, 1439-6327","issue":"1","journalAbbreviation":"Eur J Appl Physiol","language":"en","license":"All rights reserved","page":"94-99","source":"DOI.org (Crossref)","title":"Prediction of sprint triathlon performance from laboratory tests","URL":"http://link.springer.com/10.1007/s00421-003-0911-6","volume":"91","author":[{"family":"Van Schuylenbergh","given":"R."},{"family":"Eynde","given":"B. Vanden"},{"family":"Hespel","given":"P."}],"accessed":{"date-parts":[["2023",4,4]]},"issued":{"date-parts":[["2004",1]]}}}],"schema":"https://github.com/citation-style-language/schema/raw/master/csl-citation.json"}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(Van Schuylenbergh et al., 2004)</w:t>
      </w:r>
      <w:r w:rsidRPr="002B2EFE">
        <w:rPr>
          <w:rFonts w:ascii="Palatino" w:eastAsia="Avenir" w:hAnsi="Palatino"/>
          <w:sz w:val="20"/>
        </w:rPr>
        <w:fldChar w:fldCharType="end"/>
      </w:r>
      <w:r w:rsidRPr="002B2EFE">
        <w:rPr>
          <w:rFonts w:ascii="Palatino" w:eastAsia="Avenir" w:hAnsi="Palatino"/>
          <w:sz w:val="20"/>
        </w:rPr>
        <w:t xml:space="preserve"> and the velocity at the ventilatory threshold (VT)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{"citationID":"RoZdfrQT","properties":{"formattedCitation":"(Sleivert &amp; Wenger, 1993)","plainCitation":"(Sleivert &amp; Wenger, 1993)","noteIndex":0},"citationItems":[{"id":1149,"uris":["http://zotero.org/users/11461696/items/29FBJ226"],"itemData":{"id":1149,"type":"article-journal","abstract":"The purpose of this study was to investigate if selected physiological variables were related to triathlon performance. Eighteen male and seven female triathletes  competed in a short-course triathlon (1-km swim, 30-km cycle, 9-km run) and  underwent physiological testing within 14 d. VO2max and ventilatory threshold  (VT) were measured on a cycle ergometer, treadmill, and tethered swim apparatus.  Leg flexion and extension strength were measured on a Cybex II isokinetic  dynamometer. Multiple linear regression did not improve the prediction of  triathlon performance over that provided by simple correlations. Swim performance  was related to relative swim VO2max in both males (r = -0.48) and females (r =  -0.93) as well as the resistance pulled at swim VT (r = -0.81) and absolute leg  flexion strength (r = -0.77) in females. No physiological variables were  significantly related to cycling time in either gender. Running time was related  to relative VO2max (r = -0.88) in females and velocity at run VT in both females  (r = -0.88) and males (r = -0.73). Relative swim VO2max (r = -0.98), velocity at  run VT (r = -0.89), and absolute leg flexion strength (r = -0.80) were related to  overall performance in female triathletes. The only significant predictor of  overall triathlon time for males was velocity at run VT (r = -0.78). It therefore  appears that in short-course triathletes physiological variables in swimming and  running are important to overall performance. Differences in sample size, group  variability, and level of performance between males and females may account for  the reported differences in the physiological predictors of performance between  genders.","container-title":"Medicine and science in sports and exercise","DOI":"10.1249/00005768-199307000-00017","ISSN":"0195-9131","issue":"7","journalAbbreviation":"Med Sci Sports Exerc","language":"eng","note":"publisher-place: United States\nPMID: 8350711","page":"871-876","title":"Physiological predictors of short-course triathlon performance.","volume":"25","author":[{"family":"Sleivert","given":"G. G."},{"family":"Wenger","given":"H. A."}],"issued":{"date-parts":[["1993",7]]}}}],"schema":"https://github.com/citation-style-language/schema/raw/master/csl-citation.json"}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(Sleivert &amp; Wenger, 1993)</w:t>
      </w:r>
      <w:r w:rsidRPr="002B2EFE">
        <w:rPr>
          <w:rFonts w:ascii="Palatino" w:eastAsia="Avenir" w:hAnsi="Palatino"/>
          <w:sz w:val="20"/>
        </w:rPr>
        <w:fldChar w:fldCharType="end"/>
      </w:r>
      <w:r w:rsidRPr="002B2EFE">
        <w:rPr>
          <w:rFonts w:ascii="Palatino" w:eastAsia="Avenir" w:hAnsi="Palatino"/>
          <w:sz w:val="20"/>
        </w:rPr>
        <w:t xml:space="preserve"> were used as markers of maximal sustainable workload and showed high predictive power with short course triathlon performance. MLSS, VT and MMSS have conceptual similarities, aiming to represent a maximal sustainable steady state workload, but the concepts are not identical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{"citationID":"1nMoTaiz","properties":{"formattedCitation":"(Jones et al., 2019)","plainCitation":"(Jones et al., 2019)","noteIndex":0},"citationItems":[{"id":1308,"uris":["http://zotero.org/users/11461696/items/SLZXDALW"],"itemData":{"id":1308,"type":"article-journal","abstract":"The maximal lactate steady state (MLSS) and the critical power (CP) are two widely used indices of the highest oxidative metabolic rate that can be sustained during continuous exercise and are often considered to be synonymous. However, while perhaps having similarities in principle, methodological differences in the assessment of these parameters typically result in MLSS occurring at a somewhat lower power output or running speed and exercise at CP being sustainable for no more than approximately 20–30 min. This has led to the view that CP overestimates the ‘actual’ maximal metabolic steady state and that MLSS should be considered the ‘gold standard’ metric for the evaluation of endurance exercise capacity. In this article we will present evidence consistent with the contrary conclusion: i.e., that (1) as presently deﬁned, MLSS naturally underestimates the actual maximal metabolic steady state; and (2) CP alone represents the boundary between discrete exercise intensity domains within which the dynamic cardiorespiratory and muscle metabolic responses to exercise differ profoundly. While both MLSS and CP may have relevance for athletic training and performance, we urge that the distinction between the two concepts/metrics be better appreciated and that comparisons between MLSS and CP, undertaken in the mistaken belief that they are theoretically synonymous, is discontinued. CP represents the genuine boundary separating exercise in which physiological homeostasis can be maintained from exercise in which it cannot, and should be considered the gold standard when the goal is to determine the maximal metabolic steady state.","container-title":"Physiological Reports","DOI":"10.14814/phy2.14098","ISSN":"2051-817X, 2051-817X","issue":"10","journalAbbreviation":"Physiol Rep","language":"en","page":"e14098","source":"DOI.org (Crossref)","title":"The maximal metabolic steady state: redefining the ‘gold standard’","title-short":"The maximal metabolic steady state","URL":"https://onlinelibrary.wiley.com/doi/abs/10.14814/phy2.14098","volume":"7","author":[{"family":"Jones","given":"Andrew M."},{"family":"Burnley","given":"Mark"},{"family":"Black","given":"Matthew I."},{"family":"Poole","given":"David C."},{"family":"Vanhatalo","given":"Anni"}],"accessed":{"date-parts":[["2023",9,21]]},"issued":{"date-parts":[["2019",5]]}}}],"schema":"https://github.com/citation-style-language/schema/raw/master/csl-citation.json"}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(Jones et al., 2019)</w:t>
      </w:r>
      <w:r w:rsidRPr="002B2EFE">
        <w:rPr>
          <w:rFonts w:ascii="Palatino" w:eastAsia="Avenir" w:hAnsi="Palatino"/>
          <w:sz w:val="20"/>
        </w:rPr>
        <w:fldChar w:fldCharType="end"/>
      </w:r>
      <w:r w:rsidRPr="002B2EFE">
        <w:rPr>
          <w:rFonts w:ascii="Palatino" w:eastAsia="Avenir" w:hAnsi="Palatino"/>
          <w:sz w:val="20"/>
        </w:rPr>
        <w:t xml:space="preserve">. In the present study, high correlations were found between MLSS and MMSS (r=0.99, p&lt;0.001). However, MLSS was 3 to 4% lower compared to MMSS (figure 3) which aligns with previous observations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{"citationID":"IwGmnGRM","properties":{"formattedCitation":"(Jones et al., 2019)","plainCitation":"(Jones et al., 2019)","noteIndex":0},"citationItems":[{"id":1308,"uris":["http://zotero.org/users/11461696/items/SLZXDALW"],"itemData":{"id":1308,"type":"article-journal","abstract":"The maximal lactate steady state (MLSS) and the critical power (CP) are two widely used indices of the highest oxidative metabolic rate that can be sustained during continuous exercise and are often considered to be synonymous. However, while perhaps having similarities in principle, methodological differences in the assessment of these parameters typically result in MLSS occurring at a somewhat lower power output or running speed and exercise at CP being sustainable for no more than approximately 20–30 min. This has led to the view that CP overestimates the ‘actual’ maximal metabolic steady state and that MLSS should be considered the ‘gold standard’ metric for the evaluation of endurance exercise capacity. In this article we will present evidence consistent with the contrary conclusion: i.e., that (1) as presently deﬁned, MLSS naturally underestimates the actual maximal metabolic steady state; and (2) CP alone represents the boundary between discrete exercise intensity domains within which the dynamic cardiorespiratory and muscle metabolic responses to exercise differ profoundly. While both MLSS and CP may have relevance for athletic training and performance, we urge that the distinction between the two concepts/metrics be better appreciated and that comparisons between MLSS and CP, undertaken in the mistaken belief that they are theoretically synonymous, is discontinued. CP represents the genuine boundary separating exercise in which physiological homeostasis can be maintained from exercise in which it cannot, and should be considered the gold standard when the goal is to determine the maximal metabolic steady state.","container-title":"Physiological Reports","DOI":"10.14814/phy2.14098","ISSN":"2051-817X, 2051-817X","issue":"10","journalAbbreviation":"Physiol Rep","language":"en","page":"e14098","source":"DOI.org (Crossref)","title":"The maximal metabolic steady state: redefining the ‘gold standard’","title-short":"The maximal metabolic steady state","URL":"https://onlinelibrary.wiley.com/doi/abs/10.14814/phy2.14098","volume":"7","author":[{"family":"Jones","given":"Andrew M."},{"family":"Burnley","given":"Mark"},{"family":"Black","given":"Matthew I."},{"family":"Poole","given":"David C."},{"family":"Vanhatalo","given":"Anni"}],"accessed":{"date-parts":[["2023",9,21]]},"issued":{"date-parts":[["2019",5]]}}}],"schema":"https://github.com/citation-style-language/schema/raw/master/csl-citation.json"}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(Jones et al., 2019)</w:t>
      </w:r>
      <w:r w:rsidRPr="002B2EFE">
        <w:rPr>
          <w:rFonts w:ascii="Palatino" w:eastAsia="Avenir" w:hAnsi="Palatino"/>
          <w:sz w:val="20"/>
        </w:rPr>
        <w:fldChar w:fldCharType="end"/>
      </w:r>
      <w:r w:rsidRPr="002B2EFE">
        <w:rPr>
          <w:rFonts w:ascii="Palatino" w:eastAsia="Avenir" w:hAnsi="Palatino"/>
          <w:sz w:val="20"/>
        </w:rPr>
        <w:t xml:space="preserve">. MMSS is likely a more preferred marker of maximal metabolic steady state as continuous exercise performed at 10 W above MLSS resulted in a steady state </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w:t>
      </w:r>
      <w:r w:rsidRPr="002B2EFE">
        <w:rPr>
          <w:rFonts w:ascii="Palatino" w:eastAsia="Avenir" w:hAnsi="Palatino"/>
          <w:sz w:val="20"/>
        </w:rPr>
        <w:t xml:space="preserve"> equivalent to ~90% </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2max</w:t>
      </w:r>
      <w:r w:rsidRPr="002B2EFE">
        <w:rPr>
          <w:rFonts w:ascii="Palatino" w:eastAsia="Avenir" w:hAnsi="Palatino"/>
          <w:sz w:val="20"/>
        </w:rPr>
        <w:t xml:space="preserve">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{"citationID":"VQ8ZPQWh","properties":{"formattedCitation":"(Mattioni Maturana et al., 2016)","plainCitation":"(Mattioni Maturana et al., 2016)","noteIndex":0},"citationItems":[{"id":1333,"uris":["http://zotero.org/users/11461696/items/M8HT3WVS"],"itemData":{"id":1333,"type":"article-journal","abstract":"Critical power (CP) conceptually represents the highest power output (PO) at physiological steady-state. In cycling exercise, CP is traditionally derived from the hyperbolic relationship of </w:instrText>
      </w:r>
      <w:r w:rsidRPr="002B2EFE">
        <w:rPr>
          <w:rFonts w:ascii="Cambria" w:eastAsia="Avenir" w:hAnsi="Cambria" w:cs="Cambria"/>
          <w:sz w:val="20"/>
        </w:rPr>
        <w:instrText>ϳ</w:instrText>
      </w:r>
      <w:r w:rsidRPr="002B2EFE">
        <w:rPr>
          <w:rFonts w:ascii="Palatino" w:eastAsia="Avenir" w:hAnsi="Palatino"/>
          <w:sz w:val="20"/>
        </w:rPr>
        <w:instrText xml:space="preserve">5 time-to-exhaustion trials (TTE) (CPHYP). Recently, a 3-min all-out test (CP3MIN) has been proposed for estimation of CP as well the maximal lactate steady-state (MLSS). The aim of this study was to compare the POs derived from CPHYP, CP3MIN, and MLSS, and the oxygen uptake and blood lactate concentrations at MLSS. Thirteen healthy young subjects (age, 26 ± 3years; mass, 69.0 ± 9.2 kg; height, 174 ± 10 cm; maximal oxygen uptake, 60.4 ± 5.9 mL·kg−1·min−1) were tested. CPHYP was estimated from 5 TTE. CP3MIN was calculated as the mean PO during the last 30 s of a 3-min all-out test. MLSS was the highest PO during a 30-min ride where the variation in blood lactate concentration was ≤ 1.0 mmol·L−1 during the last 20 min. PO at MLSS (233 ± 41 W; coefﬁcient of variation (CoV), 18%) was lower than CPHYP (253 ± 44 W; CoV, 17%) and CP3MIN (250 ± 51 W; CoV, 20%) (p &lt; 0.05). Limits of agreement (LOA) from Bland–Altman plots between CPHYP and CP3MIN (–39 to 31 W), and CP3MIN and MLSS (–29 to 62 W) were wide, whereas CPHYP and MLSS presented the narrowest LOA (–7 to 48 W). MLSS yielded not only the maximum PO of stable blood lactate concentration, but also stable oxygen uptake. In conclusion, POs associated to CPHYP and CP3MIN were larger than those observed during MLSS rides. Although CPHYP and CP3MIN were not different, the wide LOA between these 2 tests and the discrepancy with PO at MLSS questions the ability of CP measures to determine the maximal physiological steady-state.","container-title":"Applied Physiology, Nutrition, and Metabolism","DOI":"10.1139/apnm-2016-0248","ISSN":"1715-5312, 1715-5320","issue":"11","journalAbbreviation":"Appl. Physiol. Nutr. Metab.","language":"en","page":"1197-1203","source":"DOI.org (Crossref)","title":"Can measures of critical power precisely estimate the maximal metabolic steady-state?","URL":"http://www.nrcresearchpress.com/doi/10.1139/apnm-2016-0248","volume":"41","author":[{"family":"Mattioni Maturana","given":"Felipe"},{"family":"Keir","given":"Daniel A."},{"family":"McLay","given":"Kaitlin M."},{"family":"Murias","given":"Juan M."}],"accessed":{"date-parts":[["2023",9,26]]},"issued":{"date-parts":[["2016",11]]}}}],"schema":"https://github.com/citation-style-language/schema/raw/master/csl-citation.json"}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(Mattioni Maturana et al., 2016)</w:t>
      </w:r>
      <w:r w:rsidRPr="002B2EFE">
        <w:rPr>
          <w:rFonts w:ascii="Palatino" w:eastAsia="Avenir" w:hAnsi="Palatino"/>
          <w:sz w:val="20"/>
        </w:rPr>
        <w:fldChar w:fldCharType="end"/>
      </w:r>
      <w:r w:rsidRPr="002B2EFE">
        <w:rPr>
          <w:rFonts w:ascii="Palatino" w:eastAsia="Avenir" w:hAnsi="Palatino"/>
          <w:sz w:val="20"/>
        </w:rPr>
        <w:t xml:space="preserve">. </w:t>
      </w:r>
      <w:bookmarkStart w:id="7" w:name="OLE_LINK30"/>
      <w:bookmarkStart w:id="8" w:name="OLE_LINK31"/>
      <w:r w:rsidRPr="002B2EFE">
        <w:rPr>
          <w:rFonts w:ascii="Palatino" w:eastAsia="Avenir" w:hAnsi="Palatino"/>
          <w:sz w:val="20"/>
        </w:rPr>
        <w:t>The maximal amount of work that can be performed above MMSS (</w:t>
      </w:r>
      <w:proofErr w:type="spellStart"/>
      <w:r w:rsidRPr="002B2EFE">
        <w:rPr>
          <w:rFonts w:ascii="Palatino" w:eastAsia="Avenir" w:hAnsi="Palatino"/>
          <w:sz w:val="20"/>
        </w:rPr>
        <w:t>W’</w:t>
      </w:r>
      <w:r w:rsidRPr="002B2EFE">
        <w:rPr>
          <w:rFonts w:ascii="Palatino" w:eastAsia="Avenir" w:hAnsi="Palatino"/>
          <w:sz w:val="20"/>
          <w:vertAlign w:val="subscript"/>
        </w:rPr>
        <w:t>run</w:t>
      </w:r>
      <w:proofErr w:type="spellEnd"/>
      <w:r w:rsidRPr="002B2EFE">
        <w:rPr>
          <w:rFonts w:ascii="Palatino" w:eastAsia="Avenir" w:hAnsi="Palatino"/>
          <w:sz w:val="20"/>
        </w:rPr>
        <w:t xml:space="preserve">) was the third predictor of overall race performance. </w:t>
      </w:r>
      <w:bookmarkStart w:id="9" w:name="OLE_LINK28"/>
      <w:bookmarkStart w:id="10" w:name="OLE_LINK29"/>
      <w:bookmarkEnd w:id="7"/>
      <w:bookmarkEnd w:id="8"/>
      <w:r w:rsidRPr="002B2EFE">
        <w:rPr>
          <w:rFonts w:ascii="Palatino" w:eastAsia="Avenir" w:hAnsi="Palatino"/>
          <w:sz w:val="20"/>
        </w:rPr>
        <w:t xml:space="preserve">Elite triathletes competing in short course triathlons adopt a relatively constant pace during the run with an acceleration at the end of the race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{"citationID":"t5afKSP0","properties":{"formattedCitation":"(Le Meur et al., 2009; Vleck et al., 2008)","plainCitation":"(Le Meur et al., 2009; Vleck et al., 2008)","noteIndex":0},"citationItems":[{"id":1344,"uris":["http://zotero.org/users/11461696/items/2YPTPUV4"],"itemData":{"id":1344,"type":"article-journal","container-title":"European Journal of Applied Physiology","DOI":"10.1007/s00421-009-1043-4","ISSN":"1439-6319, 1439-6327","issue":"4","journalAbbreviation":"Eur J Appl Physiol","language":"en","page":"535-545","source":"DOI.org (Crossref)","title":"Influence of gender on pacing adopted by elite triathletes during a competition","URL":"http://link.springer.com/10.1007/s00421-009-1043-4","volume":"106","author":[{"family":"Le Meur","given":"Yann"},{"family":"Hausswirth","given":"Christophe"},{"family":"Dorel","given":"Sylvain"},{"family":"Bignet","given":"Frank"},{"family":"Brisswalter","given":"Jeanick"},{"family":"Bernard","given":"Thierry"}],"accessed":{"date-parts":[["2023",9,26]]},"issued":{"date-parts":[["2009",7]]}}},{"id":1341,"uris":["http://zotero.org/users/11461696/items/6EPBHMUD"],"itemData":{"id":1341,"type":"article-journal","abstract":"This study investigated whether pacing differed between 68 male and 35 female triathletes competing over the same ITU World Cup course. Swimming, cycling and running velocities (m s−1 and km h−1) were measured using a global positioning system (Garmin, UK), video analysis (Panasonic NV-MX300EG), and timing system (Datasport, Switzerland). The relationship between performance in each discipline and ﬁnishing position was determined. Speed over the ﬁrst 222 m of the swim was associated with position (r = −0.88 in males, r = −0.97 in females, both p &lt; 0.01) and offset from the leader, at the swim ﬁnish (r = −0.42 in males, r = −0.49 in females, both p &lt; 0.01). The latter affected which pack number was attained in bike lap 1 (r = 0.81 in males, r = 0.93 in females, both p &lt; 0.01), bike ﬁnishing position (both r = 0.41, p &lt; 0.01) and overall ﬁnishing position (r = 0.39 in males, r = 0.47 in females, both p &lt; 0.01). Average biking speed, and both speed and pack attained in bike laps 1 and 2, inﬂuenced ﬁnishing position less in the males (r = −0.42, −0.2 and −0.42, respectively, versus r = −0.74, −0.75, and −0.72, respectively, in the females, all p &lt; 0.01). Average run speed correlated better with ﬁnishing position in males (r = −0.94, p &lt; 0.01) than females (r = −0.71, p &lt; 0.001). Both sexes ran faster over the ﬁrst 993 m than most other run sections but no clear beneﬁt of this strategy was apparent. The extent to which the results reﬂect sex differences in ﬁeld size and relative ability in each discipline remains unclear.","container-title":"Journal of Science and Medicine in Sport","DOI":"10.1016/j.jsams.2007.01.006","ISSN":"14402440","issue":"4","journalAbbreviation":"Journal of Science and Medicine in Sport","language":"en","page":"424-432","source":"DOI.org (Crossref)","title":"Pacing during an elite Olympic distance triathlon: Comparison between male and female competitors","title-short":"Pacing during an elite Olympic distance triathlon","URL":"https://linkinghub.elsevier.com/retrieve/pii/S1440244007000114","volume":"11","author":[{"family":"Vleck","given":"Veronica E."},{"family":"Bentley","given":"David J."},{"family":"Millet","given":"Gregoire P."},{"family":"Bürgi","given":"Adrian"}],"accessed":{"date-parts":[["2023",9,26]]},"issued":{"date-parts":[["2008",7]]}}}],"schema":"https://github.com/citation-style-language/schema/raw/master/csl-citation.json"}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(Le Meur et al., 2009; Vleck et al., 2008)</w:t>
      </w:r>
      <w:r w:rsidRPr="002B2EFE">
        <w:rPr>
          <w:rFonts w:ascii="Palatino" w:eastAsia="Avenir" w:hAnsi="Palatino"/>
          <w:sz w:val="20"/>
        </w:rPr>
        <w:fldChar w:fldCharType="end"/>
      </w:r>
      <w:r w:rsidRPr="002B2EFE">
        <w:rPr>
          <w:rFonts w:ascii="Palatino" w:eastAsia="Avenir" w:hAnsi="Palatino"/>
          <w:sz w:val="20"/>
        </w:rPr>
        <w:t xml:space="preserve">. This pacing strategy is used to optimize performance in short course triathlon. </w:t>
      </w:r>
      <w:r w:rsidR="009E66BD" w:rsidRPr="002B2EFE">
        <w:rPr>
          <w:rFonts w:ascii="Palatino" w:eastAsia="Avenir" w:hAnsi="Palatino"/>
          <w:sz w:val="20"/>
        </w:rPr>
        <w:t xml:space="preserve">Although </w:t>
      </w:r>
      <w:r w:rsidRPr="002B2EFE">
        <w:rPr>
          <w:rFonts w:ascii="Palatino" w:eastAsia="Avenir" w:hAnsi="Palatino"/>
          <w:sz w:val="20"/>
        </w:rPr>
        <w:t xml:space="preserve">not </w:t>
      </w:r>
      <w:r w:rsidR="009E66BD" w:rsidRPr="002B2EFE">
        <w:rPr>
          <w:rFonts w:ascii="Palatino" w:eastAsia="Avenir" w:hAnsi="Palatino"/>
          <w:sz w:val="20"/>
        </w:rPr>
        <w:t xml:space="preserve">investigated </w:t>
      </w:r>
      <w:r w:rsidRPr="002B2EFE">
        <w:rPr>
          <w:rFonts w:ascii="Palatino" w:eastAsia="Avenir" w:hAnsi="Palatino"/>
          <w:sz w:val="20"/>
        </w:rPr>
        <w:t xml:space="preserve">in these studies, </w:t>
      </w:r>
      <w:r w:rsidR="009E66BD" w:rsidRPr="002B2EFE">
        <w:rPr>
          <w:rFonts w:ascii="Palatino" w:eastAsia="Avenir" w:hAnsi="Palatino"/>
          <w:sz w:val="20"/>
        </w:rPr>
        <w:t xml:space="preserve">likely </w:t>
      </w:r>
      <w:r w:rsidRPr="002B2EFE">
        <w:rPr>
          <w:rFonts w:ascii="Palatino" w:eastAsia="Avenir" w:hAnsi="Palatino"/>
          <w:sz w:val="20"/>
        </w:rPr>
        <w:t>an important contribution of anaerobic energy is required to allow this final acceleration. Our data showed that the MMSS</w:t>
      </w:r>
      <w:r w:rsidRPr="002B2EFE">
        <w:rPr>
          <w:rFonts w:ascii="Palatino" w:eastAsia="Avenir" w:hAnsi="Palatino"/>
          <w:sz w:val="20"/>
          <w:vertAlign w:val="subscript"/>
        </w:rPr>
        <w:t>run</w:t>
      </w:r>
      <w:r w:rsidRPr="002B2EFE">
        <w:rPr>
          <w:rFonts w:ascii="Palatino" w:eastAsia="Avenir" w:hAnsi="Palatino"/>
          <w:sz w:val="20"/>
        </w:rPr>
        <w:t xml:space="preserve"> corresponds with the average running speed during the triathlon race (figure 3). The ability to increase the speed above the metabolic steady state requires additional anaerobic energy, </w:t>
      </w:r>
      <w:sdt>
        <w:sdtPr>
          <w:rPr>
            <w:rFonts w:ascii="Palatino" w:hAnsi="Palatino"/>
            <w:sz w:val="20"/>
          </w:rPr>
          <w:tag w:val="goog_rdk_7"/>
          <w:id w:val="-1288664149"/>
        </w:sdtPr>
        <w:sdtEndPr/>
        <w:sdtContent>
          <w:sdt>
            <w:sdtPr>
              <w:rPr>
                <w:rFonts w:ascii="Palatino" w:hAnsi="Palatino"/>
                <w:sz w:val="20"/>
              </w:rPr>
              <w:tag w:val="goog_rdk_8"/>
              <w:id w:val="-809328775"/>
            </w:sdtPr>
            <w:sdtEndPr/>
            <w:sdtContent/>
          </w:sdt>
        </w:sdtContent>
      </w:sdt>
      <w:r w:rsidRPr="002B2EFE">
        <w:rPr>
          <w:rFonts w:ascii="Palatino" w:eastAsia="Avenir" w:hAnsi="Palatino"/>
          <w:sz w:val="20"/>
        </w:rPr>
        <w:t xml:space="preserve">and can differentiate </w:t>
      </w:r>
      <w:r w:rsidR="00280433" w:rsidRPr="002B2EFE">
        <w:rPr>
          <w:rFonts w:ascii="Palatino" w:eastAsia="Avenir" w:hAnsi="Palatino"/>
          <w:sz w:val="20"/>
        </w:rPr>
        <w:t xml:space="preserve">subjects </w:t>
      </w:r>
      <w:r w:rsidRPr="002B2EFE">
        <w:rPr>
          <w:rFonts w:ascii="Palatino" w:eastAsia="Avenir" w:hAnsi="Palatino"/>
          <w:sz w:val="20"/>
        </w:rPr>
        <w:t xml:space="preserve">with similar speeds at MMSS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{"citationID":"GDFTrsUs","properties":{"formattedCitation":"(Foster et al., 2023; Skiba et al., 2012)","plainCitation":"(Foster et al., 2023; Skiba et al., 2012)","noteIndex":0},"citationItems":[{"id":443,"uris":["http://zotero.org/users/11461696/items/VSH9Z8QK"],"itemData":{"id":443,"type":"article-journal","abstract":"Scientiﬁc interest in pacing goes back &gt;100 years. Contemporary interest, both as a feature of athletic competition and as a window into understanding fatigue, goes back &gt;30 years. Pacing represents the pattern of energy use designed to produce a competitive result while managing fatigue of different origins. Pacing has been studied both against the clock and during head-to-head competition. Several models have been used to explain pacing, including the teleoanticipation model, the central governor model, the anticipatory-feedbackrating of perceived exertion model, the concept of a learned template, the affordance concept, the integrative governor theory, and as an explanation for “falling behind.” Early studies, mostly using time-trial exercise, focused on the need to manage homeostatic disturbance. More recent studies, based on head-to-head competition, have focused on an improved understanding of how psychophysiology, beyond the gestalt concept of rating of perceived exertion, can be understood as a mediator of pacing and as an explanation for falling behind. More recent approaches to pacing have focused on the elements of decision making during sport and have expanded the role of psychophysiological responses including sensory-discriminatory, affective-motivational, and cognitive-evaluative dimensions. These approaches have expanded the understanding of variations in pacing, particularly during head-to-head competition.","container-title":"International Journal of Sports Physiology and Performance","DOI":"10.1123/ijspp.2022-0171","ISSN":"1555-0265, 1555-0273","issue":"4","language":"en","page":"335-346","source":"DOI.org (Crossref)","title":"Competition Between Desired Competitive Result, Tolerable Homeostatic Disturbance, and Psychophysiological Interpretation Determines Pacing Strategy","URL":"https://journals.humankinetics.com/view/journals/ijspp/18/4/article-p335.xml","volume":"18","author":[{"family":"Foster","given":"Carl"},{"family":"Koning","given":"Jos J.","non-dropping-particle":"de"},{"family":"Hettinga","given":"Florentina J."},{"family":"Barroso","given":"Renato"},{"family":"Boullosa","given":"Daniel"},{"family":"Casado","given":"Arturo"},{"family":"Cortis","given":"Cristina"},{"family":"Fusco","given":"Andrea"},{"family":"Gregorich","given":"Halle"},{"family":"Jaime","given":"Salvador"},{"family":"Jones","given":"Andrew M."},{"family":"Malterer","given":"Katherine R."},{"family":"Pettitt","given":"Robert"},{"family":"Porcari","given":"John P."},{"family":"Pratt","given":"Cassie"},{"family":"Reinschmidt","given":"Patrick"},{"family":"Skiba","given":"Phillip"},{"family":"Splinter","given":"Annabel"},{"family":"St Clair Gibson","given":"Alan"},{"family":"St Mary","given":"Jacob"},{"family":"Thiel","given":"Christian"},{"family":"Uithoven","given":"Kate"},{"family":"Tunen","given":"Joyce","non-dropping-particle":"van"}],"accessed":{"date-parts":[["2023",4,17]]},"issued":{"date-parts":[["2023",4,1]]}}},{"id":1353,"uris":["http://zotero.org/users/11461696/items/VW7R6JEA"],"itemData":{"id":1353,"type":"article-journal","abstract":"SKIBA, P. F., W. CHIDNOK, A. VANHATALO, and A. M. JONES. Modeling the Expenditure and Reconstitution of Work Capacity above Critical Power. Med. Sci. Sports Exerc., Vol. 44, No. 8, pp. 1526–1532, 2012. Purpose: The critical power (CP) model includes two constants: the CP and the W ¶ [P = (W ¶ / t) + CP]. The W ¶ is the finite work capacity available above CP. Power output above CP results in depletion of the W ¶ complete depletion of the W ¶ results in exhaustion. Monitoring the W ¶ may be valuable to athletes during training and competition. Our purpose was to develop a function describing the dynamic state of the W ¶ during intermittent exercise. Methods: After determination of V˙ O2max, CP, and W ¶, seven subjects completed four separate exercise tests on a cycle ergometer on different days. Each protocol comprised a set of intervals: 60 s at a severe power output, followed by 30-s recovery at a lower prescribed power output. The intervals were repeated until exhaustion. These data were entered into a continuous equation predicting balance of W ¶ remaining, assuming exponential reconstitution of the W ¶. The time constant was varied by an iterative process until the remaining modeled W ¶ = 0 at the point of exhaustion. Results: The time constants of W ¶ recharge were negatively correlated with the difference between sub-CP recovery power and CP. The relationship was best fit by an exponential (r2 = 0.77). The modelpredicted W ¶ balance correlated with the temporal course of the rise in V˙ O2 (r2 = 0.82–0.96). The model accurately predicted exhaustion of the W ¶ in a competitive cyclist during a road race. Conclusions: We have developed a function to track the dynamic state of the W ¶ during intermittent exercise. This may have important implications for the planning and real-time monitoring of athletic performance.","container-title":"Medicine &amp; Science in Sports &amp; Exercise","DOI":"10.1249/MSS.0b013e3182517a80","ISSN":"0195-9131","issue":"8","language":"en","page":"1526-1532","source":"DOI.org (Crossref)","title":"Modeling the Expenditure and Reconstitution of Work Capacity above Critical Power","URL":"https://journals.lww.com/00005768-201208000-00015","volume":"44","author":[{"family":"Skiba","given":"Philip Friere"},{"family":"Chidnok","given":"Weerapong"},{"family":"Vanhatalo","given":"Anni"},{"family":"Jones","given":"Andrew M."}],"accessed":{"date-parts":[["2023",9,26]]},"issued":{"date-parts":[["2012",8]]}}}],"schema":"https://github.com/citation-style-language/schema/raw/master/csl-citation.json"}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(Foster et al., 2023; Skiba et al., 2012)</w:t>
      </w:r>
      <w:r w:rsidRPr="002B2EFE">
        <w:rPr>
          <w:rFonts w:ascii="Palatino" w:eastAsia="Avenir" w:hAnsi="Palatino"/>
          <w:sz w:val="20"/>
        </w:rPr>
        <w:fldChar w:fldCharType="end"/>
      </w:r>
      <w:r w:rsidRPr="002B2EFE">
        <w:rPr>
          <w:rFonts w:ascii="Palatino" w:eastAsia="Avenir" w:hAnsi="Palatino"/>
          <w:sz w:val="20"/>
        </w:rPr>
        <w:t xml:space="preserve">. </w:t>
      </w:r>
    </w:p>
    <w:bookmarkEnd w:id="9"/>
    <w:bookmarkEnd w:id="10"/>
    <w:p w14:paraId="04C3E707" w14:textId="617E1B4C" w:rsidR="0025282F" w:rsidRPr="002B2EFE" w:rsidRDefault="0025282F" w:rsidP="002B2EFE">
      <w:pPr>
        <w:spacing w:line="276" w:lineRule="auto"/>
        <w:ind w:firstLine="720"/>
        <w:rPr>
          <w:rFonts w:ascii="Palatino" w:eastAsia="Avenir" w:hAnsi="Palatino"/>
          <w:sz w:val="20"/>
          <w:vertAlign w:val="subscript"/>
        </w:rPr>
      </w:pPr>
      <w:r w:rsidRPr="002B2EFE">
        <w:rPr>
          <w:rFonts w:ascii="Palatino" w:eastAsia="Avenir" w:hAnsi="Palatino"/>
          <w:sz w:val="20"/>
        </w:rPr>
        <w:t xml:space="preserve">The regression analyses selected a different set of physiological characteristics </w:t>
      </w:r>
      <w:r w:rsidR="004824D1" w:rsidRPr="002B2EFE">
        <w:rPr>
          <w:rFonts w:ascii="Palatino" w:eastAsia="Avenir" w:hAnsi="Palatino"/>
          <w:sz w:val="20"/>
        </w:rPr>
        <w:t xml:space="preserve">to predict the swimming performance compared to the running performance </w:t>
      </w:r>
      <w:r w:rsidRPr="002B2EFE">
        <w:rPr>
          <w:rFonts w:ascii="Palatino" w:eastAsia="Avenir" w:hAnsi="Palatino"/>
          <w:sz w:val="20"/>
        </w:rPr>
        <w:t>(table 3, 4). Swimming performance was positively related with the 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2max</w:t>
      </w:r>
      <w:r w:rsidRPr="002B2EFE">
        <w:rPr>
          <w:rFonts w:ascii="Palatino" w:eastAsia="Avenir" w:hAnsi="Palatino"/>
          <w:sz w:val="20"/>
        </w:rPr>
        <w:t xml:space="preserve"> and negatively with </w:t>
      </w:r>
      <w:proofErr w:type="spellStart"/>
      <w:r w:rsidRPr="002B2EFE">
        <w:rPr>
          <w:rFonts w:ascii="Palatino" w:eastAsia="Avenir" w:hAnsi="Palatino"/>
          <w:sz w:val="20"/>
        </w:rPr>
        <w:t>BLC</w:t>
      </w:r>
      <w:r w:rsidRPr="002B2EFE">
        <w:rPr>
          <w:rFonts w:ascii="Palatino" w:eastAsia="Avenir" w:hAnsi="Palatino"/>
          <w:sz w:val="20"/>
          <w:vertAlign w:val="subscript"/>
        </w:rPr>
        <w:t>acc</w:t>
      </w:r>
      <w:proofErr w:type="spellEnd"/>
      <w:r w:rsidRPr="002B2EFE">
        <w:rPr>
          <w:rFonts w:ascii="Palatino" w:eastAsia="Avenir" w:hAnsi="Palatino"/>
          <w:sz w:val="20"/>
          <w:vertAlign w:val="subscript"/>
        </w:rPr>
        <w:t xml:space="preserve"> </w:t>
      </w:r>
      <w:r w:rsidRPr="002B2EFE">
        <w:rPr>
          <w:rFonts w:ascii="Palatino" w:eastAsia="Avenir" w:hAnsi="Palatino"/>
          <w:sz w:val="20"/>
        </w:rPr>
        <w:t xml:space="preserve">and the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Running performance was predicted by the MMSS</w:t>
      </w:r>
      <w:r w:rsidRPr="002B2EFE">
        <w:rPr>
          <w:rFonts w:ascii="Palatino" w:eastAsia="Avenir" w:hAnsi="Palatino"/>
          <w:sz w:val="20"/>
          <w:vertAlign w:val="subscript"/>
        </w:rPr>
        <w:t>run</w:t>
      </w:r>
      <w:r w:rsidRPr="002B2EFE">
        <w:rPr>
          <w:rFonts w:ascii="Palatino" w:eastAsia="Avenir" w:hAnsi="Palatino"/>
          <w:sz w:val="20"/>
        </w:rPr>
        <w:t xml:space="preserve"> and W’</w:t>
      </w:r>
      <w:r w:rsidRPr="002B2EFE">
        <w:rPr>
          <w:rFonts w:ascii="Palatino" w:eastAsia="Avenir" w:hAnsi="Palatino"/>
          <w:sz w:val="20"/>
          <w:vertAlign w:val="subscript"/>
        </w:rPr>
        <w:t>run</w:t>
      </w:r>
      <w:r w:rsidRPr="002B2EFE">
        <w:rPr>
          <w:rFonts w:ascii="Palatino" w:eastAsia="Avenir" w:hAnsi="Palatino"/>
          <w:sz w:val="20"/>
        </w:rPr>
        <w:t xml:space="preserve">. The regression analyses should be interpreted in the context of a triathlon race, </w:t>
      </w:r>
      <w:r w:rsidR="00D53F69">
        <w:rPr>
          <w:rFonts w:ascii="Palatino" w:eastAsia="Avenir" w:hAnsi="Palatino"/>
          <w:sz w:val="20"/>
        </w:rPr>
        <w:t xml:space="preserve">where performance in the later disciplines is evidently affected by the preceding </w:t>
      </w:r>
      <w:r w:rsidRPr="002B2EFE">
        <w:rPr>
          <w:rFonts w:ascii="Palatino" w:eastAsia="Avenir" w:hAnsi="Palatino"/>
          <w:sz w:val="20"/>
        </w:rPr>
        <w:t xml:space="preserve">disciplines. For instance, it has been shown that the swimming intensity has an impact on </w:t>
      </w:r>
      <w:r w:rsidRPr="002B2EFE">
        <w:rPr>
          <w:rFonts w:ascii="Palatino" w:eastAsia="Avenir" w:hAnsi="Palatino"/>
          <w:sz w:val="20"/>
        </w:rPr>
        <w:lastRenderedPageBreak/>
        <w:t xml:space="preserve">subsequent cycling and running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{"citationID":"377oXWy1","properties":{"formattedCitation":"(P. D. Peeling et al., 2005; P. Peeling &amp; Landers, 2009)","plainCitation":"(P. D. Peeling et al., 2005; P. Peeling &amp; Landers, 2009)","noteIndex":0},"citationItems":[{"id":1357,"uris":["http://zotero.org/users/11461696/items/J9LH2YB2"],"itemData":{"id":1357,"type":"article-journal","abstract":"The swim section of Sprint- and Olympic-distance triathlon race formats is integral to the success of subsequent cycle and running disciplines, and to overall race performance. The current body of swimming-based triathlon research suggests that the energy used, and the positioning gained among competitors during the swim, is important in determining the success of an athlete’s race, especially professional athletes in draft-legal settings. Furthermore, by swimming at a reduced intensity, it has been shown that the performance of the subsequent disciplines may be enhanced. However, reductions in energy output can be obtained without compromising swimming speed. This review highlights the importance of swimming intensity during a triathlon and how it impacts on the ensuing cycle and run. Furthermore, consideration is given to current methods used to manipulate swimming performance.","container-title":"Journal of Sports Sciences","DOI":"10.1080/02640410903081878","ISSN":"0264-0414, 1466-447X","issue":"10","journalAbbreviation":"Journal of Sports Sciences","language":"en","page":"1079-1085","source":"DOI.org (Crossref)","title":"Swimming intensity during triathlon: A review of current research and strategies to enhance race performance","title-short":"Swimming intensity during triathlon","URL":"http://www.tandfonline.com/doi/abs/10.1080/02640410903081878","volume":"27","author":[{"family":"Peeling","given":"Peter"},{"family":"Landers","given":"Grant"}],"accessed":{"date-parts":[["2023",9,27]]},"issued":{"date-parts":[["2009",8]]}}},{"id":620,"uris":["http://zotero.org/users/11461696/items/NCMUC3SF"],"itemData":{"id":620,"type":"article-journal","abstract":"Objectives: To investigate the effects of different swimming intensities on subsequent cycling and overall triathlon performance.\nMethods: Nine highly trained, male triathletes completed five separate laboratory sessions comprising one graded exercise test, a swim time trial (STT), and three sprint distance triathlons (TRI). The swimming velocities of the three TRI sessions were 80–85% (S80), 90–95% (S90), and 98–102% (S100) of the STT velocity. Subsequent cycling and running were performed at a perceived maximal intensity. Swimming stroke mechanics were measured during the swim. Plasma lactate concentration and ratings of perceived exertion were recorded at the conclusion of the swim and over the course of subsequent cycling and running. Oxygen consumption was recorded during the cycle.\nResults: The S80 and S90 cycle times were faster than the S100 cycle time (p,0.05). The overall triathlon time of S80 was faster than that of S100 (p,0.05). The S100 swim was characterised by a greater stroke rate than S80 and S90 (p,0.05) and a greater plasma lactate concentration than S80 (p,0.01).\nConclusion: A swimming intensity below that of a time trial effort significantly improves subsequent cycling and overall triathlon performance.","container-title":"British Journal of Sports Medicine","DOI":"10.1136/bjsm.2005.020370","ISSN":"0306-3674, 1473-0480","issue":"12","journalAbbreviation":"Br J Sports Med","language":"en","page":"960-964","source":"DOI.org (Crossref)","title":"Effect of swimming intensity on subsequent cycling and overall triathlon performance","URL":"https://bjsm.bmj.com/lookup/doi/10.1136/bjsm.2005.020370","volume":"39","author":[{"family":"Peeling","given":"P D"},{"family":"Bishop","given":"D J"},{"family":"Landers","given":"G J"}],"accessed":{"date-parts":[["2023",6,19]]},"issued":{"date-parts":[["2005",12]]}}}],"schema":"https://github.com/citation-style-language/schema/raw/master/csl-citation.json"}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(Peeling et al., 2005; Peeling &amp; Landers, 2009)</w:t>
      </w:r>
      <w:r w:rsidRPr="002B2EFE">
        <w:rPr>
          <w:rFonts w:ascii="Palatino" w:eastAsia="Avenir" w:hAnsi="Palatino"/>
          <w:sz w:val="20"/>
        </w:rPr>
        <w:fldChar w:fldCharType="end"/>
      </w:r>
      <w:r w:rsidRPr="002B2EFE">
        <w:rPr>
          <w:rFonts w:ascii="Palatino" w:eastAsia="Avenir" w:hAnsi="Palatino"/>
          <w:sz w:val="20"/>
        </w:rPr>
        <w:t xml:space="preserve">. Swimming around 80-85% of the maximal swimming speed over 750m, resulted in significant higher cycling power outputs and faster triathlon finishing times, compared to an all-out swimming strategy. It has been suggested that a more conservative pacing approach during the swim prevents excessive lactate accumulation and </w:t>
      </w:r>
      <w:proofErr w:type="spellStart"/>
      <w:r w:rsidRPr="002B2EFE">
        <w:rPr>
          <w:rFonts w:ascii="Palatino" w:eastAsia="Avenir" w:hAnsi="Palatino"/>
          <w:sz w:val="20"/>
        </w:rPr>
        <w:t>favours</w:t>
      </w:r>
      <w:proofErr w:type="spellEnd"/>
      <w:r w:rsidRPr="002B2EFE">
        <w:rPr>
          <w:rFonts w:ascii="Palatino" w:eastAsia="Avenir" w:hAnsi="Palatino"/>
          <w:sz w:val="20"/>
        </w:rPr>
        <w:t xml:space="preserve"> the subsequent bike and run performances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{"citationID":"9FVLLnGv","properties":{"formattedCitation":"(P. D. Peeling et al., 2005)","plainCitation":"(P. D. Peeling et al., 2005)","noteIndex":0},"citationItems":[{"id":620,"uris":["http://zotero.org/users/11461696/items/NCMUC3SF"],"itemData":{"id":620,"type":"article-journal","abstract":"Objectives: To investigate the effects of different swimming intensities on subsequent cycling and overall triathlon performance.\nMethods: Nine highly trained, male triathletes completed five separate laboratory sessions comprising one graded exercise test, a swim time trial (STT), and three sprint distance triathlons (TRI). The swimming velocities of the three TRI sessions were 80–85% (S80), 90–95% (S90), and 98–102% (S100) of the STT velocity. Subsequent cycling and running were performed at a perceived maximal intensity. Swimming stroke mechanics were measured during the swim. Plasma lactate concentration and ratings of perceived exertion were recorded at the conclusion of the swim and over the course of subsequent cycling and running. Oxygen consumption was recorded during the cycle.\nResults: The S80 and S90 cycle times were faster than the S100 cycle time (p,0.05). The overall triathlon time of S80 was faster than that of S100 (p,0.05). The S100 swim was characterised by a greater stroke rate than S80 and S90 (p,0.05) and a greater plasma lactate concentration than S80 (p,0.01).\nConclusion: A swimming intensity below that of a time trial effort significantly improves subsequent cycling and overall triathlon performance.","container-title":"British Journal of Sports Medicine","DOI":"10.1136/bjsm.2005.020370","ISSN":"0306-3674, 1473-0480","issue":"12","journalAbbreviation":"Br J Sports Med","language":"en","page":"960-964","source":"DOI.org (Crossref)","title":"Effect of swimming intensity on subsequent cycling and overall triathlon performance","URL":"https://bjsm.bmj.com/lookup/doi/10.1136/bjsm.2005.020370","volume":"39","author":[{"family":"Peeling","given":"P D"},{"family":"Bishop","given":"D J"},{"family":"Landers","given":"G J"}],"accessed":{"date-parts":[["2023",6,19]]},"issued":{"date-parts":[["2005",12]]}}}],"schema":"https://github.com/citation-style-language/schema/raw/master/csl-citation.json"}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(P. D. Peeling et al., 2005)</w:t>
      </w:r>
      <w:r w:rsidRPr="002B2EFE">
        <w:rPr>
          <w:rFonts w:ascii="Palatino" w:eastAsia="Avenir" w:hAnsi="Palatino"/>
          <w:sz w:val="20"/>
        </w:rPr>
        <w:fldChar w:fldCharType="end"/>
      </w:r>
      <w:r w:rsidRPr="002B2EFE">
        <w:rPr>
          <w:rFonts w:ascii="Palatino" w:eastAsia="Avenir" w:hAnsi="Palatino"/>
          <w:sz w:val="20"/>
        </w:rPr>
        <w:t xml:space="preserve">. The regression model in the present study is compatible with such process in that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was negatively correlated with swimming performance. Recently,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as an estimate of the maximal glycolytic power, has received more attention in the scientific literature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{"citationID":"MRDsJkd1","properties":{"formattedCitation":"(Wackerhage et al., 2022)","plainCitation":"(Wackerhage et al., 2022)","noteIndex":0},"citationItems":[{"id":13,"uris":["http://zotero.org/users/11461696/items/YG59Y6BC"],"itemData":{"id":13,"type":"article-journal","abstract":"Today, researchers, practitioners, and physicians measure the concentration of lactate during a graded exercise test to determine thresholds related to the maximal lactate steady state (maxLass) as a sensitive measure of endurance capacity. In the 1970s and 1980s, a group of Cologne-based researchers around Wildor Hollmann, Alois Mader, and Hermann Heck developed the methodology for systematic lactate testing and introduced a 4 mmol.L−1 lactate threshold. Later, they also developed the concept of the maxLass, and Mader designed a sophisticated mathematical model of human energy metabolism during exercise. Mader`s model simulates metabolic responses to exercise based on individual variables such as maximum oxygen uptake (V_ O2max) and the maximal rate of lactate formation (</w:instrText>
      </w:r>
      <w:r w:rsidRPr="002B2EFE">
        <w:rPr>
          <w:rFonts w:ascii="Palatino" w:eastAsia="Avenir" w:hAnsi="Palatino" w:hint="eastAsia"/>
          <w:sz w:val="20"/>
        </w:rPr>
        <w:instrText>ν</w:instrText>
      </w:r>
      <w:r w:rsidRPr="002B2EFE">
        <w:rPr>
          <w:rFonts w:ascii="Palatino" w:eastAsia="Avenir" w:hAnsi="Palatino"/>
          <w:sz w:val="20"/>
        </w:rPr>
        <w:instrText xml:space="preserve">La.max). Mader’s model predicts that the </w:instrText>
      </w:r>
      <w:r w:rsidRPr="002B2EFE">
        <w:rPr>
          <w:rFonts w:ascii="Palatino" w:eastAsia="Avenir" w:hAnsi="Palatino" w:hint="eastAsia"/>
          <w:sz w:val="20"/>
        </w:rPr>
        <w:instrText>ν</w:instrText>
      </w:r>
      <w:r w:rsidRPr="002B2EFE">
        <w:rPr>
          <w:rFonts w:ascii="Palatino" w:eastAsia="Avenir" w:hAnsi="Palatino"/>
          <w:sz w:val="20"/>
        </w:rPr>
        <w:instrText xml:space="preserve">La.max reduces the power at the anaerobic threshold and endurance performance but that a high </w:instrText>
      </w:r>
      <w:r w:rsidRPr="002B2EFE">
        <w:rPr>
          <w:rFonts w:ascii="Palatino" w:eastAsia="Avenir" w:hAnsi="Palatino" w:hint="eastAsia"/>
          <w:sz w:val="20"/>
        </w:rPr>
        <w:instrText>ν</w:instrText>
      </w:r>
      <w:r w:rsidRPr="002B2EFE">
        <w:rPr>
          <w:rFonts w:ascii="Palatino" w:eastAsia="Avenir" w:hAnsi="Palatino"/>
          <w:sz w:val="20"/>
        </w:rPr>
        <w:instrText xml:space="preserve">La.max is required for events with high power outputs in elite athletes. Mader’s model also assumed before the millennium that the rate of fat oxidation is explained by the difference between glycolytic pyruvate synthesis and the actual rate of pyruvate oxidation which is consistent with current opinion. Mader’s model also simulated the V_ O2max slow component in the mid1980s. Unfortunately, several landmark studies by the Cologne group were only published in German, and as a result, contributions by the Cologne group are under-appreciated in the English-speaking world. This narrative review aims to introduce key contributions of the Cologne group to human metabolism research especially for readers who do not speak German.","container-title":"Frontiers in Physiology","DOI":"10.3389/fphys.2022.899670","ISSN":"1664-042X","journalAbbreviation":"Front. Physiol.","language":"en","page":"899670","source":"DOI.org (Crossref)","title":"Lactate Thresholds and the Simulation of Human Energy Metabolism: Contributions by the Cologne Sports Medicine Group in the 1970s and 1980s","title-short":"Lactate Thresholds and the Simulation of Human Energy Metabolism","URL":"https://www.frontiersin.org/articles/10.3389/fphys.2022.899670/full","volume":"13","author":[{"family":"Wackerhage","given":"Henning"},{"family":"Gehlert","given":"Sebastian"},{"family":"Schulz","given":"Henry"},{"family":"Weber","given":"Sebastian"},{"family":"Ring-Dimitriou","given":"Susanne"},{"family":"Heine","given":"Oliver"}],"accessed":{"date-parts":[["2023",4,4]]},"issued":{"date-parts":[["2022",7,22]]}}}],"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(Wackerhage et al., 2022)</w:t>
      </w:r>
      <w:r w:rsidRPr="002B2EFE">
        <w:rPr>
          <w:rFonts w:ascii="Palatino" w:eastAsia="Avenir" w:hAnsi="Palatino"/>
          <w:sz w:val="20"/>
        </w:rPr>
        <w:fldChar w:fldCharType="end"/>
      </w:r>
      <w:r w:rsidRPr="002B2EFE">
        <w:rPr>
          <w:rFonts w:ascii="Palatino" w:eastAsia="Avenir" w:hAnsi="Palatino"/>
          <w:sz w:val="20"/>
        </w:rPr>
        <w:t xml:space="preserve">. Yang and colleagues observed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values of 0.97±0.18 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-1</w:t>
      </w:r>
      <w:r w:rsidRPr="002B2EFE">
        <w:rPr>
          <w:rFonts w:ascii="Palatino" w:eastAsia="Avenir" w:hAnsi="Palatino"/>
          <w:sz w:val="20"/>
        </w:rPr>
        <w:t xml:space="preserve"> in elite cycle track sprinters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{"citationID":"ZGUJfVGP","properties":{"formattedCitation":"(Yang et al., 2023)","plainCitation":"(Yang et al., 2023)","noteIndex":0},"citationItems":[{"id":731,"uris":["http://zotero.org/users/11461696/items/S9ADTCLH"],"itemData":{"id":731,"type":"article-journal","abstract":"Purpose: This study aimed at comparing previous calculating formulas of maximal lactate accumulation rate (]La.max) and a modiﬁed formula of pure ] La.max (P]La.max) during a 15-s all-out sprint cycling test (ASCT) to analyze their relationships.\nMethods: Thirty male national-level track cyclists participated in this study (n = 30) and performed a 15-s ASCT. The anaerobic power output (Wpeak and Wmean), oxygen uptake, and blood lactate concentrations (La−) were measured. These parameters were used for different calculations of ] La.max and three energy contributions (phosphagen, WPCr; glycolytic, WGly; and oxidative, WOxi). The P]La.max calculation considered delta La−, time until Wpeak (tPCr−peak), and the time contributed by the oxidative system (tOxi). Other ] La.max levels without tOxi were calculated using decreasing time by 3.5% from Wpeak (tPCr −3.5%) and tPCr−peak.\nResults: The absolute and relative WPCr were higher than WGly and WOxi (p &lt; 0.0001, respectively), and the absolute and relative WGly were signiﬁcantly higher than WOxi (p &lt; 0.0001, respectively); ] La.max (tPCr −3.5%) was signiﬁcantly higher than P]La.max and ] La.max (tPCr−peak), while ] La.max (tPCr−peak) was lower than P]La.max (p &lt; 0.0001, respectively). P]La.max and ] La.max (tPCr−peak) were highly correlated (r = 0.99; R2 = 0.98). This correlation was higher than the relationship between P]La.max and ] La.max (tPCr −3.5%) (r = 0.87; R2 = 0.77). ] La.max (tPCr−peak), P]La.max, and ] La.max (tPCr −3.5%) were found to correlate with absolute Wmean and WGly.\nConclusion: P]La.max as a modiﬁed calculation of ]","container-title":"Frontiers in Physiology","DOI":"10.3389/fphys.2023.1147321","ISSN":"1664-042X","journalAbbreviation":"Front. Physiol.","language":"en","page":"1147321","source":"DOI.org (Crossref)","title":"A modified formula using energy system contributions to calculate pure maximal rate of lactate accumulation during a maximal sprint cycling test","URL":"https://www.frontiersin.org/articles/10.3389/fphys.2023.1147321/full","volume":"14","author":[{"family":"Yang","given":"Woo-Hwi"},{"family":"Park","given":"So-Young"},{"family":"Kim","given":"Taenam"},{"family":"Jeon","given":"Hyung-Jin"},{"family":"Heine","given":"Oliver"},{"family":"Gehlert","given":"Sebastian"}],"accessed":{"date-parts":[["2023",7,7]]},"issued":{"date-parts":[["2023",4,13]]}}}],"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noProof/>
          <w:sz w:val="20"/>
        </w:rPr>
        <w:t>(Yang et al., 2023)</w:t>
      </w:r>
      <w:r w:rsidRPr="002B2EFE">
        <w:rPr>
          <w:rFonts w:ascii="Palatino" w:eastAsia="Avenir" w:hAnsi="Palatino"/>
          <w:sz w:val="20"/>
        </w:rPr>
        <w:fldChar w:fldCharType="end"/>
      </w:r>
      <w:r w:rsidRPr="002B2EFE">
        <w:rPr>
          <w:rFonts w:ascii="Palatino" w:eastAsia="Avenir" w:hAnsi="Palatino"/>
          <w:sz w:val="20"/>
        </w:rPr>
        <w:t xml:space="preserve">. In highly-trained swimmers specialized in 50m and 100m sprint events,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values amounted 0.75±0.18 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 xml:space="preserve">-1 </w:t>
      </w:r>
      <w:r w:rsidRPr="002B2EFE">
        <w:rPr>
          <w:rFonts w:ascii="Palatino" w:eastAsia="Avenir" w:hAnsi="Palatino"/>
          <w:sz w:val="20"/>
          <w:vertAlign w:val="superscript"/>
        </w:rPr>
        <w:fldChar w:fldCharType="begin"/>
      </w:r>
      <w:r w:rsidRPr="002B2EFE">
        <w:rPr>
          <w:rFonts w:ascii="Palatino" w:eastAsia="Avenir" w:hAnsi="Palatino"/>
          <w:sz w:val="20"/>
          <w:vertAlign w:val="superscript"/>
        </w:rPr>
        <w:instrText xml:space="preserve"> ADDIN ZOTERO_ITEM CSL_CITATION {"citationID":"5byxbGqP","properties":{"formattedCitation":"(Mavroudi et al., 2023)","plainCitation":"(Mavroudi et al., 2023)","noteIndex":0},"citationItems":[{"id":864,"uris":["http://zotero.org/users/11461696/items/RASN2R86"],"itemData":{"id":864,"type":"article-journal","abstract":"We examined the blood lactate response, in terms of the maximal post-exercise concentration (Lamax), time to reach Lamax, and maximal lactate accumulation rate (VLamax), to swimming sprints of 25, 35, and 50 m. A total of 14 highly trained and elite swimmers (8 male and 6 female), aged 14–32, completed the 3 sprints in their specialization stroke with 30 min of passive rest in between. The blood lactate was measured right before and continually (every minute) after each sprint to detect the Lamax. The VLamax, a potential index of anaerobic lactic power, was calculated. The blood lactate concentration, swimming speed, and VLamax differed between the sprints (p &lt; 0.001). The Lamax was highest after 50 m (13.8 ± 2.6 mmol·L–1, mean ± SD throughout), while the swimming speed and VLamax were highest at 25 m (2.16 ± 0.25 m·s–1 and 0.75 ± 0.18 mmol·L–1·s–1). The lactate peaked approximately 2 min after all the sprints. The VLamax in each sprint correlated positively with the speed and with each other. In conclusion, the correlation of the swimming speed with the VLamax suggests that the VLamax is an index of anaerobic lactic power and that it is possible to improve performance by augmenting the VLamax through appropriate training. To accurately measure the Lamax and, hence, the VLamax, we recommend starting blood sampling one minute after exercise.","container-title":"Sports","DOI":"10.3390/sports11040087","ISSN":"2075-4663","issue":"4","journalAbbreviation":"Sports","language":"en","page":"87","source":"DOI.org (Crossref)","title":"Blood Lactate and Maximal Lactate Accumulation Rate at Three Sprint Swimming Distances in Highly Trained and Elite Swimmers","URL":"https://www.mdpi.com/2075-4663/11/4/87","volume":"11","author":[{"family":"Mavroudi","given":"Maria"},{"family":"Kabasakalis","given":"Athanasios"},{"family":"Petridou","given":"Anatoli"},{"family":"Mougios","given":"Vassilis"}],"accessed":{"date-parts":[["2023",7,14]]},"issued":{"date-parts":[["2023",4,19]]}}}],"schema":"https://github.com/citation-style-language/schema/raw/master/csl-citation.json"} </w:instrText>
      </w:r>
      <w:r w:rsidRPr="002B2EFE">
        <w:rPr>
          <w:rFonts w:ascii="Palatino" w:eastAsia="Avenir" w:hAnsi="Palatino"/>
          <w:sz w:val="20"/>
          <w:vertAlign w:val="superscript"/>
        </w:rPr>
        <w:fldChar w:fldCharType="separate"/>
      </w:r>
      <w:r w:rsidRPr="002B2EFE">
        <w:rPr>
          <w:rFonts w:ascii="Palatino" w:eastAsia="Avenir" w:hAnsi="Palatino"/>
          <w:noProof/>
          <w:sz w:val="20"/>
        </w:rPr>
        <w:t>(Mavroudi et al., 2023)</w:t>
      </w:r>
      <w:r w:rsidRPr="002B2EFE">
        <w:rPr>
          <w:rFonts w:ascii="Palatino" w:eastAsia="Avenir" w:hAnsi="Palatino"/>
          <w:sz w:val="20"/>
          <w:vertAlign w:val="superscript"/>
        </w:rPr>
        <w:fldChar w:fldCharType="end"/>
      </w:r>
      <w:r w:rsidRPr="002B2EFE">
        <w:rPr>
          <w:rFonts w:ascii="Palatino" w:eastAsia="Avenir" w:hAnsi="Palatino"/>
          <w:sz w:val="20"/>
        </w:rPr>
        <w:t xml:space="preserve">. In endurance athletes,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values are typically in the range of 0.3-0.7 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-1</w:t>
      </w:r>
      <w:r w:rsidRPr="002B2EFE">
        <w:rPr>
          <w:rFonts w:ascii="Palatino" w:eastAsia="Avenir" w:hAnsi="Palatino"/>
          <w:sz w:val="20"/>
        </w:rPr>
        <w:t xml:space="preserve">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{"citationID":"G750J9gv","properties":{"formattedCitation":"(Ji et al., 2021; Quittmann et al., 2021; Sch\\uc0\\u252{}nemann et al., 2023; Weber, 2003)","plainCitation":"(Ji et al., 2021; Quittmann et al., 2021; Schünemann et al., 2023; Weber, 2003)","noteIndex":0},"citationItems":[{"id":758,"uris":["http://zotero.org/users/11461696/items/BDEQUFMJ"],"itemData":{"id":758,"type":"article-journal","abstract":"Background and Objectives: This study aimed to compare the calculated running velocity at the anaerobic lactate threshold (cLTAn), determined by a mathematical model for metabolic simulation, with two established threshold concepts (onset of blood lactate accumulation (OBLA; 4 mmol·L−1) and modiﬁed maximal deviation method (mDmax)). Additionally, all threshold concepts were correlated with performance in different endurance running events. Materials and Methods: Ten sub-elite runners performed a 30 s sprint test on a cycle ergometer adjusted to an isokinetic mode set to a cadence of 120 rpm to determine maximal lactate production rate (VLamax), and a graded exercise test on a treadmill to determine maximal oxygen uptake (VO2max). Running velocities at OBLA, mDmax, and cLTAn were then compared with each other, and further correlated with running performance over various distances (3000 m, 5000 m, and 10,000 m). Results: The mean difference in cLTAn was −0.13 ± 0.43 m·s−1 and −0.32 ± 0.39 m·s−1 compared to mDmax (p = 0.49) and OBLA (p &lt; 0.01), respectively. cLTAn indicated moderate to good concordance with the established threshold concepts (mDmax: ICC = 0.87, OBLA: ICC = 0.74). In comparison with other threshold concepts, cLTAn exhibited comparable correlations with the assessed running performances (cLTAn: r = 0.61–0.76, mDmax: r = 0.69–0.79, OBLA: r = 0.56–0.69). Conclusion: Our data show that cLTAn can be applied for determining endurance performance during running. Due to the consideration of individual physiological proﬁles, cLTAn offers a physiologically justiﬁed approach to assess an athlete’s endurance performance.","container-title":"Medicina","DOI":"10.3390/medicina57101117","ISSN":"1648-9144","issue":"10","journalAbbreviation":"Medicina","language":"en","page":"1117","source":"DOI.org (Crossref)","title":"Comparison and Performance Validation of Calculated and Established Anaerobic Lactate Thresholds in Running","URL":"https://www.mdpi.com/1648-9144/57/10/1117","volume":"57","author":[{"family":"Ji","given":"Sanghyeon"},{"family":"Sommer","given":"Aldo"},{"family":"Bloch","given":"Wilhelm"},{"family":"Wahl","given":"Patrick"}],"accessed":{"date-parts":[["2023",7,10]]},"issued":{"date-parts":[["2021",10,16]]}}},{"id":468,"uris":["http://zotero.org/users/11461696/items/2Z9TNJ2U"],"itemData":{"id":468,"type":"article-journal","abstract":"The aim of this study was to assess lactate kinetics, maximal lactate accumulation rate (V̇ Lamax) and peak power output (POmax) in a 15-s all-out exercise in handcycling (HC) and cycling (C) in terms of (1) reliability, (2) differences and (3) correlations between HC and C. Eighteen female and male competitive triathletes performed two trials (separated by one week) of a 15-s all-out sprint test in HC and C. Tests were performed in a recumbent racing handcycle and on the participants’ own road bike that were attached to an ergometer. Reliability was assessed using intraclass correlation vcPCa0ceono.O.9lredo3rmfPcef7PiaOilcx,taOyimteIdimConaouxantfCrxia(nlba=anIgreCcdet0tswCa.psV8tei)reġ7eL.inn2n(aPitk)mf.HO1ieca)PxxmCaeOwnacrxtacaomlnisyraasrdxnehsedi(liCamagdrthVei=eilėndaLhr−raiPiig2mninOnh.a5lCxmHy4Ha,drCaxCeePn(lmidr(&lt;aar=obnn0=nld0oe.s00.ttC4a0.rc7na40,o2td25ert9,)rdhd,ePeaelPhanm=rtide=geo0mhdVn0.0ȯs.bLr06tveera06altaim1w)latea)bveaxieenaal(lnidnotdcydcoH=Virti̇ LCCrny−ea1l(Hmaa(.kntr6a2Cixd=2o),n(0Cw(rPI.i=a,7Cn&lt;s1V0Cb0̇0sL.o4i,.=ga0t5nPhm005ia0.=,fHx9i5cP70Ca)a2.n=n0w,dat00lenIy1.PrCd0e)Oh.5CCli8mogT.=)hwa.hxHe0eeWrsr.ore8ewihien2nemew8rvHH)eaetasCrCoas,nn.bstdcohiVeonė CLmcesieexagpxtm(nVracIeai̇rChLxfmeiaacCdanimatngnt=yadoex-t specific.","container-title":"European Journal of Sport Science","DOI":"10.1080/17461391.2020.1756420","ISSN":"1746-1391, 1536-7290","issue":"4","journalAbbreviation":"European Journal of Sport Science","language":"en","page":"539-551","source":"DOI.org (Crossref)","title":"Maximal lactate accumulation rate and post-exercise lactate kinetics in handcycling and cycling","URL":"https://www.tandfonline.com/doi/full/10.1080/17461391.2020.1756420","volume":"21","author":[{"family":"Quittmann","given":"Oliver J."},{"family":"Abel","given":"Thomas"},{"family":"Vafa","given":"Ramin"},{"family":"Mester","given":"Jonas"},{"family":"Schwarz","given":"Yannick M."},{"family":"Strüder","given":"Heiko K."}],"accessed":{"date-parts":[["2023",4,17]]},"issued":{"date-parts":[["2021",4,3]]}}},{"id":753,"uris":["http://zotero.org/users/11461696/items/Y2WVWDY4"],"itemData":{"id":753,"type":"article-journal","abstract":"The diagnostics of anaerobic glycolytic metabolism which play a subordinate role in elite rowing and parameters such as maximum lactate accumulation rate (</w:instrText>
      </w:r>
      <w:r w:rsidRPr="002B2EFE">
        <w:rPr>
          <w:rFonts w:ascii="Palatino" w:eastAsia="Avenir" w:hAnsi="Palatino" w:hint="eastAsia"/>
          <w:sz w:val="20"/>
        </w:rPr>
        <w:instrText>ν</w:instrText>
      </w:r>
      <w:r w:rsidRPr="002B2EFE">
        <w:rPr>
          <w:rFonts w:ascii="Palatino" w:eastAsia="Avenir" w:hAnsi="Palatino"/>
          <w:sz w:val="20"/>
        </w:rPr>
        <w:instrText xml:space="preserve">La.max) have thus far not been associated with ergometer rowing performance. The aim of the study was to quantify the glycolytic energy metabolism (WGly) during a 2000 m ergometer rowing time trial (RTT) and </w:instrText>
      </w:r>
      <w:r w:rsidRPr="002B2EFE">
        <w:rPr>
          <w:rFonts w:ascii="Palatino" w:eastAsia="Avenir" w:hAnsi="Palatino" w:hint="eastAsia"/>
          <w:sz w:val="20"/>
        </w:rPr>
        <w:instrText>ν</w:instrText>
      </w:r>
      <w:r w:rsidRPr="002B2EFE">
        <w:rPr>
          <w:rFonts w:ascii="Palatino" w:eastAsia="Avenir" w:hAnsi="Palatino"/>
          <w:sz w:val="20"/>
        </w:rPr>
        <w:instrText xml:space="preserve">La.max during a 10 s maximum ergometer rowing sprint test (RST) and to unravel associations between those variables and RTT performance. Combined post-exercise lactate measurements and oxygen uptake after RST and RTT were used to determine </w:instrText>
      </w:r>
      <w:r w:rsidRPr="002B2EFE">
        <w:rPr>
          <w:rFonts w:ascii="Palatino" w:eastAsia="Avenir" w:hAnsi="Palatino" w:hint="eastAsia"/>
          <w:sz w:val="20"/>
        </w:rPr>
        <w:instrText>ν</w:instrText>
      </w:r>
      <w:r w:rsidRPr="002B2EFE">
        <w:rPr>
          <w:rFonts w:ascii="Palatino" w:eastAsia="Avenir" w:hAnsi="Palatino"/>
          <w:sz w:val="20"/>
        </w:rPr>
        <w:instrText xml:space="preserve">La.max and glycolytic energy contribution (WGly) in seven male and three female German U 23 national rowers (N = 10, 19.8 ± 0.9 years, 183.2 ± 7.0 cm height, 79.9 ± 13.3 kg body mass, 16.4 ± 5.1 % body fat). WGly during RTT ranged from 7 to 15.5% and </w:instrText>
      </w:r>
      <w:r w:rsidRPr="002B2EFE">
        <w:rPr>
          <w:rFonts w:ascii="Palatino" w:eastAsia="Avenir" w:hAnsi="Palatino" w:hint="eastAsia"/>
          <w:sz w:val="20"/>
        </w:rPr>
        <w:instrText>ν</w:instrText>
      </w:r>
      <w:r w:rsidRPr="002B2EFE">
        <w:rPr>
          <w:rFonts w:ascii="Palatino" w:eastAsia="Avenir" w:hAnsi="Palatino"/>
          <w:sz w:val="20"/>
        </w:rPr>
        <w:instrText xml:space="preserve">La.max between 0.25 and 0.66 mmol·L−1·s−1. </w:instrText>
      </w:r>
      <w:r w:rsidRPr="002B2EFE">
        <w:rPr>
          <w:rFonts w:ascii="Palatino" w:eastAsia="Avenir" w:hAnsi="Palatino" w:hint="eastAsia"/>
          <w:sz w:val="20"/>
        </w:rPr>
        <w:instrText>ν</w:instrText>
      </w:r>
      <w:r w:rsidRPr="002B2EFE">
        <w:rPr>
          <w:rFonts w:ascii="Palatino" w:eastAsia="Avenir" w:hAnsi="Palatino"/>
          <w:sz w:val="20"/>
        </w:rPr>
        <w:instrText xml:space="preserve">La.max correlated with WGly (p &lt; 0.05, r = 0.74) and the mechanical power output (W) for the ﬁrst 300 m (300ﬁrst) during RTT (p &lt; 0.05, r = 0.67). </w:instrText>
      </w:r>
      <w:r w:rsidRPr="002B2EFE">
        <w:rPr>
          <w:rFonts w:ascii="Palatino" w:eastAsia="Avenir" w:hAnsi="Palatino" w:hint="eastAsia"/>
          <w:sz w:val="20"/>
        </w:rPr>
        <w:instrText>ν</w:instrText>
      </w:r>
      <w:r w:rsidRPr="002B2EFE">
        <w:rPr>
          <w:rFonts w:ascii="Palatino" w:eastAsia="Avenir" w:hAnsi="Palatino"/>
          <w:sz w:val="20"/>
        </w:rPr>
        <w:instrText xml:space="preserve">La.max further correlated with ∆300ﬁrst−last (W) for the ﬁrst and last 300 m (300last) during RTT (p &lt; 0.01, r = 0.87) and also within the subgroup of male rowers. </w:instrText>
      </w:r>
      <w:r w:rsidRPr="002B2EFE">
        <w:rPr>
          <w:rFonts w:ascii="Palatino" w:eastAsia="Avenir" w:hAnsi="Palatino" w:hint="eastAsia"/>
          <w:sz w:val="20"/>
        </w:rPr>
        <w:instrText>ν</w:instrText>
      </w:r>
      <w:r w:rsidRPr="002B2EFE">
        <w:rPr>
          <w:rFonts w:ascii="Palatino" w:eastAsia="Avenir" w:hAnsi="Palatino"/>
          <w:sz w:val="20"/>
        </w:rPr>
        <w:instrText xml:space="preserve">La.max displays a wide spectrum of individual differences in rowers. Due to this and its correlation to speciﬁc phases of RTT, it contributes to an individual energetic performance proﬁle in rowing. Future studies must undermine the role of </w:instrText>
      </w:r>
      <w:r w:rsidRPr="002B2EFE">
        <w:rPr>
          <w:rFonts w:ascii="Palatino" w:eastAsia="Avenir" w:hAnsi="Palatino" w:hint="eastAsia"/>
          <w:sz w:val="20"/>
        </w:rPr>
        <w:instrText>ν</w:instrText>
      </w:r>
      <w:r w:rsidRPr="002B2EFE">
        <w:rPr>
          <w:rFonts w:ascii="Palatino" w:eastAsia="Avenir" w:hAnsi="Palatino"/>
          <w:sz w:val="20"/>
        </w:rPr>
        <w:instrText xml:space="preserve">La.max for exercise performance and whether it serves as a marker that can be speciﬁcally targeted for a training-induced increase or decrease.","container-title":"Metabolites","DOI":"10.3390/metabo13030317","ISSN":"2218-1989","issue":"3","journalAbbreviation":"Metabolites","language":"en","page":"317","source":"DOI.org (Crossref)","title":"Diagnostics of </w:instrText>
      </w:r>
      <w:r w:rsidRPr="002B2EFE">
        <w:rPr>
          <w:rFonts w:ascii="Palatino" w:eastAsia="Avenir" w:hAnsi="Palatino" w:hint="eastAsia"/>
          <w:sz w:val="20"/>
        </w:rPr>
        <w:instrText>ν</w:instrText>
      </w:r>
      <w:r w:rsidRPr="002B2EFE">
        <w:rPr>
          <w:rFonts w:ascii="Palatino" w:eastAsia="Avenir" w:hAnsi="Palatino"/>
          <w:sz w:val="20"/>
        </w:rPr>
        <w:instrText xml:space="preserve">La.max and Glycolytic Energy Contribution Indicate Individual Characteristics of Anaerobic Glycolytic Energy Metabolism Contributing to Rowing Performance","URL":"https://www.mdpi.com/2218-1989/13/3/317","volume":"13","author":[{"family":"Schünemann","given":"Frederik"},{"family":"Park","given":"So-Young"},{"family":"Wawer","given":"Corinna"},{"family":"Theis","given":"Christian"},{"family":"Yang","given":"Woo-Hwi"},{"family":"Gehlert","given":"Sebastian"}],"accessed":{"date-parts":[["2023",7,10]]},"issued":{"date-parts":[["2023",2,21]]}}},{"id":56,"uris":["http://zotero.org/users/11461696/items/ACI6W3MN"],"itemData":{"id":56,"type":"thesis","event-place":"Köln.","genre":"Dipon Diplomarb.","language":"German","publisher":"Dtsch. Sporthochsch.","publisher-place":"Köln.","title":"Calculation of performance-determining parameters of metabolic activity at the cellular level by means of cycle ergometry [Berechnung leistungsbestimmender Parameter der metabolischen Aktivität auf zellulärer Ebene mittels fahrradergometrischer Untersuchungen].","author":[{"family":"Weber","given":"Sebastian"}],"issued":{"date-parts":[["2003"]]}}}],"schema":"https://github.com/citation-style-language/schema/raw/master/csl-citation.json"} </w:instrText>
      </w:r>
      <w:r w:rsidRPr="002B2EFE">
        <w:rPr>
          <w:rFonts w:ascii="Palatino" w:eastAsia="Avenir" w:hAnsi="Palatino"/>
          <w:sz w:val="20"/>
        </w:rPr>
        <w:fldChar w:fldCharType="separate"/>
      </w:r>
      <w:r w:rsidRPr="002B2EFE">
        <w:rPr>
          <w:rFonts w:ascii="Palatino" w:hAnsi="Palatino"/>
          <w:sz w:val="20"/>
        </w:rPr>
        <w:t>(Ji et al., 2021; Quittmann et al., 2021; Schünemann et al., 2023; Weber, 2003)</w:t>
      </w:r>
      <w:r w:rsidRPr="002B2EFE">
        <w:rPr>
          <w:rFonts w:ascii="Palatino" w:eastAsia="Avenir" w:hAnsi="Palatino"/>
          <w:sz w:val="20"/>
        </w:rPr>
        <w:fldChar w:fldCharType="end"/>
      </w:r>
      <w:r w:rsidRPr="002B2EFE">
        <w:rPr>
          <w:rFonts w:ascii="Palatino" w:eastAsia="Avenir" w:hAnsi="Palatino"/>
          <w:sz w:val="20"/>
        </w:rPr>
        <w:t xml:space="preserve">. To the best of our knowledge, reference data in neither triathletes nor junior athletes have been published yet. In our study,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values ranged between 0.14 and 0.43 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-1</w:t>
      </w:r>
      <w:r w:rsidRPr="002B2EFE">
        <w:rPr>
          <w:rFonts w:ascii="Palatino" w:eastAsia="Avenir" w:hAnsi="Palatino"/>
          <w:sz w:val="20"/>
        </w:rPr>
        <w:t xml:space="preserve"> in swimming and 0.20 and 0.45 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-1</w:t>
      </w:r>
      <w:r w:rsidRPr="002B2EFE">
        <w:rPr>
          <w:rFonts w:ascii="Palatino" w:eastAsia="Avenir" w:hAnsi="Palatino"/>
          <w:sz w:val="20"/>
        </w:rPr>
        <w:t xml:space="preserve"> in running. Relatively low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values might be </w:t>
      </w:r>
      <w:proofErr w:type="spellStart"/>
      <w:r w:rsidRPr="002B2EFE">
        <w:rPr>
          <w:rFonts w:ascii="Palatino" w:eastAsia="Avenir" w:hAnsi="Palatino"/>
          <w:sz w:val="20"/>
        </w:rPr>
        <w:t>favourable</w:t>
      </w:r>
      <w:proofErr w:type="spellEnd"/>
      <w:r w:rsidRPr="002B2EFE">
        <w:rPr>
          <w:rFonts w:ascii="Palatino" w:eastAsia="Avenir" w:hAnsi="Palatino"/>
          <w:sz w:val="20"/>
        </w:rPr>
        <w:t xml:space="preserve"> for optimal triathlon performance as it allows higher exercise intensities in metabolic steady state </w:t>
      </w:r>
      <w:r w:rsidRPr="002B2EFE">
        <w:rPr>
          <w:rFonts w:ascii="Palatino" w:eastAsia="Avenir" w:hAnsi="Palatino"/>
          <w:sz w:val="20"/>
        </w:rPr>
        <w:fldChar w:fldCharType="begin"/>
      </w:r>
      <w:r w:rsidR="002C3D6F" w:rsidRPr="002B2EFE">
        <w:rPr>
          <w:rFonts w:ascii="Palatino" w:eastAsia="Avenir" w:hAnsi="Palatino"/>
          <w:sz w:val="20"/>
        </w:rPr>
        <w:instrText xml:space="preserve"> ADDIN ZOTERO_ITEM CSL_CITATION {"citationID":"lq0EEQPK","properties":{"formattedCitation":"(Bleicher, 1999; Nolte et al., 2022; Poff\\uc0\\u233{} et al., 2024; Wackerhage et al., 2022)","plainCitation":"(Bleicher, 1999; Nolte et al., 2022; Poffé et al., 2024; Wackerhage et al., 2022)","noteIndex":0},"citationItems":[{"id":"KRxsjqQS/Qblkk0D1","uris":["http://zotero.org/users/11461696/items/IIRM3B35"],"itemData":{"id":765,"type":"article-journal","container-title":"Spectrum der Sportwissenschaften","issue":"1","page":"71-83","title":"Zur Interpretation von Laktatleistungskurven - experimentelle Ergebnisse mit computergestützten Nachberechnungen","volume":"11","author":[{"family":"Bleicher","given":"J.","suffix":"A., Mader, A., Mester"}],"issued":{"date-parts":[["1999"]]}}},{"id":31,"uris":["http://zotero.org/users/11461696/items/X3RB6ATM"],"itemData":{"id":31,"type":"report","abstract":"Purpose: A mathematical model to describe the interplay of distinct metabolic rates during exercise was developed decades ago. Despite its use in endurance performance diagnostics, attempts to validate the model’s assumptions and predictions on experimental data are rare. We here provide a comprehensive study of the latter focusing on the steady state.\nMethods: We rewrote the mathematical equations in the steady state and tested them on a data set of N = 160 individuals derived from five studies in cycling and running.\nResults: The rewritten equations reveal a unique relationship between the ratio of the maximum oxygen uptake and the lactate accumulation rate, and the fractional utilization of oxygen uptake at the maximum lactate steady-state. Experimental data for running and cycling do not provide evidence that this relation holds.\nConclusion: Given the current protocols to measure the maximum lactate accumulation rate, the model predictions cannot be considered as quantitative. Its use in individualized performance diagnostics is thus scientifically questionable. Additional model layers and/or more precise methods of measurement may improve the agreement between the model predictions and the data, but require experimental validation.","collection-title":"Sportrxiv","genre":"preprint","language":"en","note":"DOI: 10.51224/SRXIV.110","source":"DOI.org (Crossref)","title":"Simulation of Steady-State Energy Metabolism in Cycling and Running","URL":"https://sportrxiv.org/index.php/server/preprint/view/110/version/238","author":[{"family":"Nolte","given":"Simon"},{"family":"Quittmann","given":"Oliver Jan"},{"family":"Meden","given":"Volker"}],"accessed":{"date-parts":[["2023",4,4]]},"issued":{"date-parts":[["2022",9,9]]}}},{"id":1727,"uris":["http://zotero.org/users/11461696/items/NJNDNDQ3"],"itemData":{"id":1727,"type":"article-journal","abstract":"Introduction\n              \n                The maximal lactate steady state (MLSS) is defined as the highest workload that can be maintained without blood lactate accumulation over time. The power output at MLSS (PMLSS) is regularly implemented to define training zones, quantify training progress, or predict race performance. The gold standard methodology for MLSS determination requires two to five trials of constant-load exercise, which limits the practical application in training. The INSCYD software can calculate the PMLSS (PMLSS\n                INSCYD\n                ) based on physiological data that can be obtained during a </w:instrText>
      </w:r>
      <w:r w:rsidR="002C3D6F" w:rsidRPr="002B2EFE">
        <w:rPr>
          <w:rFonts w:ascii="Cambria Math" w:eastAsia="Avenir" w:hAnsi="Cambria Math" w:cs="Cambria Math"/>
          <w:sz w:val="20"/>
        </w:rPr>
        <w:instrText>∼</w:instrText>
      </w:r>
      <w:r w:rsidR="002C3D6F" w:rsidRPr="002B2EFE">
        <w:rPr>
          <w:rFonts w:ascii="Palatino" w:eastAsia="Avenir" w:hAnsi="Palatino"/>
          <w:sz w:val="20"/>
        </w:rPr>
        <w:instrText>1 h laboratory visit. However, to the best of our knowledge, the validity of the most recent software version has not yet been investigated. This study aimed to assess the validity of the software's calculations on PMLSS in cycling.\n              \n            \n            \n              Methods\n              \n                The data for this study were retrieved from two published scientific sources. Thirty-one cyclists (19 males, 12 females) performed a 15 s sprint to estimate the VLa\n                max\n                , a ramp test for the\n                \n                  \n                    \n                      \n                        V\n                        ˙\n                      \n                    \n                    \n                      \n                        O\n                      \n                      \n                        2\n                        max\n                      \n                    \n                  \n                \n                assessment, and two to five constant-load tests to determine the PMLSS. The INSCYD software was used to calculate the PMLSS based on the\n                \n                  \n                    \n                      \n                        V\n                        ˙\n                      \n                    \n                    \n                      \n                        O\n                      \n                      \n                        2\n                        max\n                      \n                    \n                  \n                \n                , VLa\n                max\n                , sex, body mass, and body composition.\n              \n            \n            \n              Results\n              \n                The PMLSS\n                INSCYD\n                was higher than the PMLSS in the entire sample (mean difference: 4.6 W,\n                p\n                 &amp;lt; 0.05, 95% CI 0.8–8.3 W) and in men (mean difference: 6.6 W,\n                p\n                 &amp;lt; 0.05, 95% CI 1.3–11.8 W), but not in women (mean difference: 0.8 W, n.s., 95% CI −3.7 to 5.3 W), which was within the typical error of the PMLSS estimations (</w:instrText>
      </w:r>
      <w:r w:rsidR="002C3D6F" w:rsidRPr="002B2EFE">
        <w:rPr>
          <w:rFonts w:ascii="Cambria Math" w:eastAsia="Avenir" w:hAnsi="Cambria Math" w:cs="Cambria Math"/>
          <w:sz w:val="20"/>
        </w:rPr>
        <w:instrText>∼</w:instrText>
      </w:r>
      <w:r w:rsidR="002C3D6F" w:rsidRPr="002B2EFE">
        <w:rPr>
          <w:rFonts w:ascii="Palatino" w:eastAsia="Avenir" w:hAnsi="Palatino"/>
          <w:sz w:val="20"/>
        </w:rPr>
        <w:instrText>3%). In 12 subjects (nine males, three females), the PMLSS\n                INSCYD\n                differed by 3.1–7.3% compared to the MLSS. The Pearson correlations between the measured PMLSS and the calculated PMLSS (PMLSS\n                INSCYD\n                ) were very strong in men (\n                r\n                 = 0.974,\n                p\n                 &amp;lt; 0.001, 95% CI 0.933–0.99), women (\n                r\n                 = 0.984,\n                p\n                 &amp;lt; 0.001, 95% CI 0.931–0.996), and for the entire sample (\n                r\n                 = 0.992,\n                p\n                 &amp;lt; 0.001, 95% CI 0.982–0.996).\n              \n            \n            \n              Discussion\n              \n                In conclusion, the PMLSS can be accurately calculated using the INSCYD software, but it still requires advanced testing equipment to collect valid\n                \n                  \n                    \n                      \n                        V\n                        ˙\n                      \n                    \n                    \n                      \n                        O\n                      \n                      \n                        2\n                        max\n                      \n                    \n                  \n                \n                and VLa\n                max\n                data.","container-title":"Frontiers in Sports and Active Living","DOI":"10.3389/fspor.2024.1376876","ISSN":"2624-9367","journalAbbreviation":"Front. Sports Act. Living","language":"en","license":"Creative Commons Attribution-NonCommercial-NoDerivatives 4.0 International License (CC-BY-NC-ND)","page":"1376876","source":"DOI.org (Crossref)","title":"INSCYD physiological performance software is valid to determine the maximal lactate steady state in male and female cyclists","URL":"https://www.frontiersin.org/articles/10.3389/fspor.2024.1376876/full","volume":"6","author":[{"family":"Poffé","given":"Chiel"},{"family":"Van Dael","given":"Kaat"},{"family":"Van Schuylenbergh","given":"Reinout"}],"accessed":{"date-parts":[["2024",6,19]]},"issued":{"date-parts":[["2024",5,7]]}}},{"id":13,"uris":["http://zotero.org/users/11461696/items/YG59Y6BC"],"itemData":{"id":13,"type":"article-journal","abstract":"Today, researchers, practitioners, and physicians measure the concentration of lactate during a graded exercise test to determine thresholds related to the maximal lactate steady state (maxLass) as a sensitive measure of endurance capacity. In the 1970s and 1980s, a group of Cologne-based researchers around Wildor Hollmann, Alois Mader, and Hermann Heck developed the methodology for systematic lactate testing and introduced a 4 mmol.L−1 lactate threshold. Later, they also developed the concept of the maxLass, and Mader designed a sophisticated mathematical model of human energy metabolism during exercise. Mader`s model simulates metabolic responses to exercise based on individual variables such as maximum oxygen uptake (V_ O2max) and the maximal rate of lactate formation (</w:instrText>
      </w:r>
      <w:r w:rsidR="002C3D6F" w:rsidRPr="002B2EFE">
        <w:rPr>
          <w:rFonts w:ascii="Avenir Heavy" w:eastAsia="Avenir" w:hAnsi="Avenir Heavy" w:cs="Avenir Heavy"/>
          <w:sz w:val="20"/>
        </w:rPr>
        <w:instrText>ν</w:instrText>
      </w:r>
      <w:r w:rsidR="002C3D6F" w:rsidRPr="002B2EFE">
        <w:rPr>
          <w:rFonts w:ascii="Palatino" w:eastAsia="Avenir" w:hAnsi="Palatino"/>
          <w:sz w:val="20"/>
        </w:rPr>
        <w:instrText xml:space="preserve">La.max). Mader’s model predicts that the </w:instrText>
      </w:r>
      <w:r w:rsidR="002C3D6F" w:rsidRPr="002B2EFE">
        <w:rPr>
          <w:rFonts w:ascii="Avenir Heavy" w:eastAsia="Avenir" w:hAnsi="Avenir Heavy" w:cs="Avenir Heavy"/>
          <w:sz w:val="20"/>
        </w:rPr>
        <w:instrText>ν</w:instrText>
      </w:r>
      <w:r w:rsidR="002C3D6F" w:rsidRPr="002B2EFE">
        <w:rPr>
          <w:rFonts w:ascii="Palatino" w:eastAsia="Avenir" w:hAnsi="Palatino"/>
          <w:sz w:val="20"/>
        </w:rPr>
        <w:instrText xml:space="preserve">La.max reduces the power at the anaerobic threshold and endurance performance but that a high </w:instrText>
      </w:r>
      <w:r w:rsidR="002C3D6F" w:rsidRPr="002B2EFE">
        <w:rPr>
          <w:rFonts w:ascii="Avenir Heavy" w:eastAsia="Avenir" w:hAnsi="Avenir Heavy" w:cs="Avenir Heavy"/>
          <w:sz w:val="20"/>
        </w:rPr>
        <w:instrText>ν</w:instrText>
      </w:r>
      <w:r w:rsidR="002C3D6F" w:rsidRPr="002B2EFE">
        <w:rPr>
          <w:rFonts w:ascii="Palatino" w:eastAsia="Avenir" w:hAnsi="Palatino"/>
          <w:sz w:val="20"/>
        </w:rPr>
        <w:instrText xml:space="preserve">La.max is required for events with high power outputs in elite athletes. Mader’s model also assumed before the millennium that the rate of fat oxidation is explained by the difference between glycolytic pyruvate synthesis and the actual rate of pyruvate oxidation which is consistent with current opinion. Mader’s model also simulated the V_ O2max slow component in the mid1980s. Unfortunately, several landmark studies by the Cologne group were only published in German, and as a result, contributions by the Cologne group are under-appreciated in the English-speaking world. This narrative review aims to introduce key contributions of the Cologne group to human metabolism research especially for readers who do not speak German.","container-title":"Frontiers in Physiology","DOI":"10.3389/fphys.2022.899670","ISSN":"1664-042X","journalAbbreviation":"Front. Physiol.","language":"en","page":"899670","source":"DOI.org (Crossref)","title":"Lactate Thresholds and the Simulation of Human Energy Metabolism: Contributions by the Cologne Sports Medicine Group in the 1970s and 1980s","title-short":"Lactate Thresholds and the Simulation of Human Energy Metabolism","URL":"https://www.frontiersin.org/articles/10.3389/fphys.2022.899670/full","volume":"13","author":[{"family":"Wackerhage","given":"Henning"},{"family":"Gehlert","given":"Sebastian"},{"family":"Schulz","given":"Henry"},{"family":"Weber","given":"Sebastian"},{"family":"Ring-Dimitriou","given":"Susanne"},{"family":"Heine","given":"Oliver"}],"accessed":{"date-parts":[["2023",4,4]]},"issued":{"date-parts":[["2022",7,22]]}}}],"schema":"https://github.com/citation-style-language/schema/raw/master/csl-citation.json"} </w:instrText>
      </w:r>
      <w:r w:rsidRPr="002B2EFE">
        <w:rPr>
          <w:rFonts w:ascii="Palatino" w:eastAsia="Avenir" w:hAnsi="Palatino"/>
          <w:sz w:val="20"/>
        </w:rPr>
        <w:fldChar w:fldCharType="separate"/>
      </w:r>
      <w:r w:rsidRPr="002B2EFE">
        <w:rPr>
          <w:rFonts w:ascii="Palatino" w:hAnsi="Palatino"/>
          <w:sz w:val="20"/>
        </w:rPr>
        <w:t>(Bleicher, 1999; Nolte et al., 2022; Poffé et al., 2024; Wackerhage et al., 2022)</w:t>
      </w:r>
      <w:r w:rsidRPr="002B2EFE">
        <w:rPr>
          <w:rFonts w:ascii="Palatino" w:eastAsia="Avenir" w:hAnsi="Palatino"/>
          <w:sz w:val="20"/>
        </w:rPr>
        <w:fldChar w:fldCharType="end"/>
      </w:r>
      <w:r w:rsidRPr="002B2EFE">
        <w:rPr>
          <w:rFonts w:ascii="Palatino" w:eastAsia="Avenir" w:hAnsi="Palatino"/>
          <w:sz w:val="20"/>
        </w:rPr>
        <w:t xml:space="preserve">. In the present study, such rationale is represented in the performance model for swimming, as the maximal aerobic speed positively, and the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negatively impact on swimming speed. This finding suggests that training regimens </w:t>
      </w:r>
      <w:r w:rsidRPr="002B2EFE">
        <w:rPr>
          <w:rFonts w:ascii="Palatino" w:eastAsia="Avenir" w:hAnsi="Palatino"/>
          <w:sz w:val="20"/>
        </w:rPr>
        <w:t xml:space="preserve">to increase </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 xml:space="preserve">, such as repeated sprint training, might be counterproductive for the swimming performance in a super sprint triathlon, and training should be </w:t>
      </w:r>
      <w:r w:rsidR="007000FF" w:rsidRPr="007000FF">
        <w:rPr>
          <w:rFonts w:ascii="Palatino" w:eastAsia="Avenir" w:hAnsi="Palatino"/>
          <w:sz w:val="20"/>
        </w:rPr>
        <w:t>focused</w:t>
      </w:r>
      <w:r w:rsidRPr="002B2EFE">
        <w:rPr>
          <w:rFonts w:ascii="Palatino" w:eastAsia="Avenir" w:hAnsi="Palatino"/>
          <w:sz w:val="20"/>
        </w:rPr>
        <w:t xml:space="preserve"> on developing maximal aerobic power.</w:t>
      </w:r>
    </w:p>
    <w:p w14:paraId="6A82ACF7" w14:textId="77777777" w:rsidR="0025282F" w:rsidRPr="002B2EFE" w:rsidRDefault="0025282F" w:rsidP="002B2EFE">
      <w:pPr>
        <w:spacing w:line="276" w:lineRule="auto"/>
        <w:ind w:firstLine="720"/>
        <w:rPr>
          <w:rFonts w:ascii="Palatino" w:eastAsia="Avenir" w:hAnsi="Palatino"/>
          <w:sz w:val="20"/>
        </w:rPr>
      </w:pPr>
      <w:r w:rsidRPr="002B2EFE">
        <w:rPr>
          <w:rFonts w:ascii="Palatino" w:eastAsia="Avenir" w:hAnsi="Palatino"/>
          <w:sz w:val="20"/>
        </w:rPr>
        <w:t xml:space="preserve">Some limitations of this study should be recognized. Due to the COVID pandemic at the time of the experiments; specific restrictions regarding laboratory testing and sport events were in place. For instance, no laboratory tests could be conducted to determine the physiological characteristics in cycling. As the bike segment takes about ~55% of the triathlon racing time, including physiological characteristics during cycling exercise might have improved the prediction model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{"citationID":"7LJj1BGs","properties":{"formattedCitation":"(Schabort et al., 2000)","plainCitation":"(Schabort et al., 2000)","noteIndex":0},"citationItems":[{"id":1165,"uris":["http://zotero.org/users/11461696/items/GALA54N7"],"itemData":{"id":1165,"type":"article-journal","abstract":"SCHABORT, E. J, S. C. KILLIAN, A. ST CLAIR GIBSON, J. A. HAWLEY, and T. D. NOAKES. Prediction of triathlon race time from laboratory testing in national triathletes. Med. Sci. Sports Exerc., Vol. 32, No. 4, pp. 844 – 849, 2000. Purpose: Four days after competing in an Olympic-distance National Triathlon Championship (1500-m swim, 40-km cycle, 10-km run), five male and five female triathletes underwent comprehensive physiological testing in an attempt to determine which physiological variables accurately predict triathlon race time. Methods: All triathletes underwent maximal swimming tests over 25 and 400 m, the determination of peak sustained power output (PPO) and peak oxygen uptake (V˙ O2peak) during an incremental cycle test to exhaustion, and a maximal treadmill running test to assess peak running velocity and V˙ O2peak. In addition, submaximal steady-state measures of oxygen uptake (V˙ O2), blood [lactate], and heart rate (HR) were determined during the cycling and running tests. Results: The five most significant (P </w:instrText>
      </w:r>
      <w:r w:rsidRPr="002B2EFE">
        <w:rPr>
          <w:rFonts w:ascii="Cambria" w:eastAsia="Avenir" w:hAnsi="Cambria" w:cs="Cambria"/>
          <w:sz w:val="20"/>
        </w:rPr>
        <w:instrText>Ͻ</w:instrText>
      </w:r>
      <w:r w:rsidRPr="002B2EFE">
        <w:rPr>
          <w:rFonts w:ascii="Palatino" w:eastAsia="Avenir" w:hAnsi="Palatino"/>
          <w:sz w:val="20"/>
        </w:rPr>
        <w:instrText xml:space="preserve"> 0.01) predictors of triathlon performance were blood lactate measured during steady-state cycling at a workload of 4 W</w:instrText>
      </w:r>
      <w:r w:rsidRPr="002B2EFE">
        <w:rPr>
          <w:rFonts w:ascii="Segoe UI" w:eastAsia="Avenir" w:hAnsi="Segoe UI" w:cs="Segoe UI"/>
          <w:sz w:val="20"/>
        </w:rPr>
        <w:instrText>⅐</w:instrText>
      </w:r>
      <w:r w:rsidRPr="002B2EFE">
        <w:rPr>
          <w:rFonts w:ascii="Palatino" w:eastAsia="Avenir" w:hAnsi="Palatino"/>
          <w:sz w:val="20"/>
        </w:rPr>
        <w:instrText>kg</w:instrText>
      </w:r>
      <w:r w:rsidRPr="002B2EFE">
        <w:rPr>
          <w:rFonts w:ascii="Cambria" w:eastAsia="Avenir" w:hAnsi="Cambria" w:cs="Cambria"/>
          <w:sz w:val="20"/>
        </w:rPr>
        <w:instrText>Ϫ</w:instrText>
      </w:r>
      <w:r w:rsidRPr="002B2EFE">
        <w:rPr>
          <w:rFonts w:ascii="Palatino" w:eastAsia="Avenir" w:hAnsi="Palatino"/>
          <w:sz w:val="20"/>
        </w:rPr>
        <w:instrText xml:space="preserve">1 body mass (BM) (r </w:instrText>
      </w:r>
      <w:r w:rsidRPr="002B2EFE">
        <w:rPr>
          <w:rFonts w:ascii="Cambria" w:eastAsia="Avenir" w:hAnsi="Cambria" w:cs="Cambria"/>
          <w:sz w:val="20"/>
        </w:rPr>
        <w:instrText>ϭ</w:instrText>
      </w:r>
      <w:r w:rsidRPr="002B2EFE">
        <w:rPr>
          <w:rFonts w:ascii="Palatino" w:eastAsia="Avenir" w:hAnsi="Palatino"/>
          <w:sz w:val="20"/>
        </w:rPr>
        <w:instrText xml:space="preserve"> 0.92), blood lactate while running at 15 km</w:instrText>
      </w:r>
      <w:r w:rsidRPr="002B2EFE">
        <w:rPr>
          <w:rFonts w:ascii="Segoe UI" w:eastAsia="Avenir" w:hAnsi="Segoe UI" w:cs="Segoe UI"/>
          <w:sz w:val="20"/>
        </w:rPr>
        <w:instrText>⅐</w:instrText>
      </w:r>
      <w:r w:rsidRPr="002B2EFE">
        <w:rPr>
          <w:rFonts w:ascii="Palatino" w:eastAsia="Avenir" w:hAnsi="Palatino"/>
          <w:sz w:val="20"/>
        </w:rPr>
        <w:instrText>h</w:instrText>
      </w:r>
      <w:r w:rsidRPr="002B2EFE">
        <w:rPr>
          <w:rFonts w:ascii="Cambria" w:eastAsia="Avenir" w:hAnsi="Cambria" w:cs="Cambria"/>
          <w:sz w:val="20"/>
        </w:rPr>
        <w:instrText>Ϫ</w:instrText>
      </w:r>
      <w:r w:rsidRPr="002B2EFE">
        <w:rPr>
          <w:rFonts w:ascii="Palatino" w:eastAsia="Avenir" w:hAnsi="Palatino"/>
          <w:sz w:val="20"/>
        </w:rPr>
        <w:instrText xml:space="preserve">1 (r </w:instrText>
      </w:r>
      <w:r w:rsidRPr="002B2EFE">
        <w:rPr>
          <w:rFonts w:ascii="Cambria" w:eastAsia="Avenir" w:hAnsi="Cambria" w:cs="Cambria"/>
          <w:sz w:val="20"/>
        </w:rPr>
        <w:instrText>ϭ</w:instrText>
      </w:r>
      <w:r w:rsidRPr="002B2EFE">
        <w:rPr>
          <w:rFonts w:ascii="Palatino" w:eastAsia="Avenir" w:hAnsi="Palatino"/>
          <w:sz w:val="20"/>
        </w:rPr>
        <w:instrText xml:space="preserve"> 0.89), PPO (r </w:instrText>
      </w:r>
      <w:r w:rsidRPr="002B2EFE">
        <w:rPr>
          <w:rFonts w:ascii="Cambria" w:eastAsia="Avenir" w:hAnsi="Cambria" w:cs="Cambria"/>
          <w:sz w:val="20"/>
        </w:rPr>
        <w:instrText>ϭ</w:instrText>
      </w:r>
      <w:r w:rsidRPr="002B2EFE">
        <w:rPr>
          <w:rFonts w:ascii="Palatino" w:eastAsia="Avenir" w:hAnsi="Palatino"/>
          <w:sz w:val="20"/>
        </w:rPr>
        <w:instrText xml:space="preserve"> 0.86), peak treadmill running velocity (r </w:instrText>
      </w:r>
      <w:r w:rsidRPr="002B2EFE">
        <w:rPr>
          <w:rFonts w:ascii="Cambria" w:eastAsia="Avenir" w:hAnsi="Cambria" w:cs="Cambria"/>
          <w:sz w:val="20"/>
        </w:rPr>
        <w:instrText>ϭ</w:instrText>
      </w:r>
      <w:r w:rsidRPr="002B2EFE">
        <w:rPr>
          <w:rFonts w:ascii="Palatino" w:eastAsia="Avenir" w:hAnsi="Palatino"/>
          <w:sz w:val="20"/>
        </w:rPr>
        <w:instrText xml:space="preserve"> 0.85), and V˙ O2peak during cycling (r </w:instrText>
      </w:r>
      <w:r w:rsidRPr="002B2EFE">
        <w:rPr>
          <w:rFonts w:ascii="Cambria" w:eastAsia="Avenir" w:hAnsi="Cambria" w:cs="Cambria"/>
          <w:sz w:val="20"/>
        </w:rPr>
        <w:instrText>ϭ</w:instrText>
      </w:r>
      <w:r w:rsidRPr="002B2EFE">
        <w:rPr>
          <w:rFonts w:ascii="Palatino" w:eastAsia="Avenir" w:hAnsi="Palatino"/>
          <w:sz w:val="20"/>
        </w:rPr>
        <w:instrText xml:space="preserve"> 0.85). Stepwise multiple regression analysis revealed a highly significant (r </w:instrText>
      </w:r>
      <w:r w:rsidRPr="002B2EFE">
        <w:rPr>
          <w:rFonts w:ascii="Cambria" w:eastAsia="Avenir" w:hAnsi="Cambria" w:cs="Cambria"/>
          <w:sz w:val="20"/>
        </w:rPr>
        <w:instrText>ϭ</w:instrText>
      </w:r>
      <w:r w:rsidRPr="002B2EFE">
        <w:rPr>
          <w:rFonts w:ascii="Palatino" w:eastAsia="Avenir" w:hAnsi="Palatino"/>
          <w:sz w:val="20"/>
        </w:rPr>
        <w:instrText xml:space="preserve"> 0.90, P </w:instrText>
      </w:r>
      <w:r w:rsidRPr="002B2EFE">
        <w:rPr>
          <w:rFonts w:ascii="Cambria" w:eastAsia="Avenir" w:hAnsi="Cambria" w:cs="Cambria"/>
          <w:sz w:val="20"/>
        </w:rPr>
        <w:instrText>Ͻ</w:instrText>
      </w:r>
      <w:r w:rsidRPr="002B2EFE">
        <w:rPr>
          <w:rFonts w:ascii="Palatino" w:eastAsia="Avenir" w:hAnsi="Palatino"/>
          <w:sz w:val="20"/>
        </w:rPr>
        <w:instrText xml:space="preserve"> 0.001) relationship between predicted race time (from laboratory measures) and actual race time, from the following calculation: race time (s) </w:instrText>
      </w:r>
      <w:r w:rsidRPr="002B2EFE">
        <w:rPr>
          <w:rFonts w:ascii="Cambria" w:eastAsia="Avenir" w:hAnsi="Cambria" w:cs="Cambria"/>
          <w:sz w:val="20"/>
        </w:rPr>
        <w:instrText>ϭ</w:instrText>
      </w:r>
      <w:r w:rsidRPr="002B2EFE">
        <w:rPr>
          <w:rFonts w:ascii="Palatino" w:eastAsia="Avenir" w:hAnsi="Palatino"/>
          <w:sz w:val="20"/>
        </w:rPr>
        <w:instrText xml:space="preserve"> </w:instrText>
      </w:r>
      <w:r w:rsidRPr="002B2EFE">
        <w:rPr>
          <w:rFonts w:ascii="Cambria" w:eastAsia="Avenir" w:hAnsi="Cambria" w:cs="Cambria"/>
          <w:sz w:val="20"/>
        </w:rPr>
        <w:instrText>Ϫ</w:instrText>
      </w:r>
      <w:r w:rsidRPr="002B2EFE">
        <w:rPr>
          <w:rFonts w:ascii="Palatino" w:eastAsia="Avenir" w:hAnsi="Palatino"/>
          <w:sz w:val="20"/>
        </w:rPr>
        <w:instrText>129 (peak treadmill velocity [km</w:instrText>
      </w:r>
      <w:r w:rsidRPr="002B2EFE">
        <w:rPr>
          <w:rFonts w:ascii="Segoe UI" w:eastAsia="Avenir" w:hAnsi="Segoe UI" w:cs="Segoe UI"/>
          <w:sz w:val="20"/>
        </w:rPr>
        <w:instrText>⅐</w:instrText>
      </w:r>
      <w:r w:rsidRPr="002B2EFE">
        <w:rPr>
          <w:rFonts w:ascii="Palatino" w:eastAsia="Avenir" w:hAnsi="Palatino"/>
          <w:sz w:val="20"/>
        </w:rPr>
        <w:instrText>h</w:instrText>
      </w:r>
      <w:r w:rsidRPr="002B2EFE">
        <w:rPr>
          <w:rFonts w:ascii="Cambria" w:eastAsia="Avenir" w:hAnsi="Cambria" w:cs="Cambria"/>
          <w:sz w:val="20"/>
        </w:rPr>
        <w:instrText>Ϫ</w:instrText>
      </w:r>
      <w:r w:rsidRPr="002B2EFE">
        <w:rPr>
          <w:rFonts w:ascii="Palatino" w:eastAsia="Avenir" w:hAnsi="Palatino"/>
          <w:sz w:val="20"/>
        </w:rPr>
        <w:instrText xml:space="preserve">1]) </w:instrText>
      </w:r>
      <w:r w:rsidRPr="002B2EFE">
        <w:rPr>
          <w:rFonts w:ascii="Cambria" w:eastAsia="Avenir" w:hAnsi="Cambria" w:cs="Cambria"/>
          <w:sz w:val="20"/>
        </w:rPr>
        <w:instrText>ϩ</w:instrText>
      </w:r>
      <w:r w:rsidRPr="002B2EFE">
        <w:rPr>
          <w:rFonts w:ascii="Palatino" w:eastAsia="Avenir" w:hAnsi="Palatino"/>
          <w:sz w:val="20"/>
        </w:rPr>
        <w:instrText xml:space="preserve"> 122 ([lactate] at 4 W</w:instrText>
      </w:r>
      <w:r w:rsidRPr="002B2EFE">
        <w:rPr>
          <w:rFonts w:ascii="Segoe UI" w:eastAsia="Avenir" w:hAnsi="Segoe UI" w:cs="Segoe UI"/>
          <w:sz w:val="20"/>
        </w:rPr>
        <w:instrText>⅐</w:instrText>
      </w:r>
      <w:r w:rsidRPr="002B2EFE">
        <w:rPr>
          <w:rFonts w:ascii="Palatino" w:eastAsia="Avenir" w:hAnsi="Palatino"/>
          <w:sz w:val="20"/>
        </w:rPr>
        <w:instrText>kg</w:instrText>
      </w:r>
      <w:r w:rsidRPr="002B2EFE">
        <w:rPr>
          <w:rFonts w:ascii="Cambria" w:eastAsia="Avenir" w:hAnsi="Cambria" w:cs="Cambria"/>
          <w:sz w:val="20"/>
        </w:rPr>
        <w:instrText>Ϫ</w:instrText>
      </w:r>
      <w:r w:rsidRPr="002B2EFE">
        <w:rPr>
          <w:rFonts w:ascii="Palatino" w:eastAsia="Avenir" w:hAnsi="Palatino"/>
          <w:sz w:val="20"/>
        </w:rPr>
        <w:instrText xml:space="preserve">1 BM) </w:instrText>
      </w:r>
      <w:r w:rsidRPr="002B2EFE">
        <w:rPr>
          <w:rFonts w:ascii="Cambria" w:eastAsia="Avenir" w:hAnsi="Cambria" w:cs="Cambria"/>
          <w:sz w:val="20"/>
        </w:rPr>
        <w:instrText>ϩ</w:instrText>
      </w:r>
      <w:r w:rsidRPr="002B2EFE">
        <w:rPr>
          <w:rFonts w:ascii="Palatino" w:eastAsia="Avenir" w:hAnsi="Palatino"/>
          <w:sz w:val="20"/>
        </w:rPr>
        <w:instrText xml:space="preserve"> 9456. Conclusion: The results of this study show that race time for top triathletes competing over the Olympic distance can be accurately predicted from the results of maximal and submaximal laboratory measures. Key Words: CYCLE, LACTATE, RUNNING, OXYGEN UPTAKE, SWIMMING.","container-title":"Medicine &amp; Science in Sports &amp; Exercise","DOI":"10.1097/00005768-200004000-00018","ISSN":"0195-9131","issue":"4","journalAbbreviation":"Medicine &amp; Science in Sports &amp; Exercise","language":"en","page":"844-849","source":"DOI.org (Crossref)","title":"Prediction of triathlon race time from laboratory testing in national triathletes:","title-short":"Prediction of triathlon race time from laboratory testing in national triathletes","URL":"http://journals.lww.com/00005768-200004000-00018","volume":"32","author":[{"family":"Schabort","given":"Elske J."},{"family":"Killian","given":"Selwyn C."},{"family":"Gibson","given":"Alan St Clair"},{"family":"Hawley","given":"John A."},{"family":"Noakes","given":"Timothy D."}],"accessed":{"date-parts":[["2023",8,24]]},"issued":{"date-parts":[["2000",4]]}}}],"schema":"https://github.com/citation-style-language/schema/raw/master/csl-citation.json"}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sz w:val="20"/>
        </w:rPr>
        <w:t>(Schabort et al., 2000)</w:t>
      </w:r>
      <w:r w:rsidRPr="002B2EFE">
        <w:rPr>
          <w:rFonts w:ascii="Palatino" w:eastAsia="Avenir" w:hAnsi="Palatino"/>
          <w:sz w:val="20"/>
        </w:rPr>
        <w:fldChar w:fldCharType="end"/>
      </w:r>
      <w:r w:rsidRPr="002B2EFE">
        <w:rPr>
          <w:rFonts w:ascii="Palatino" w:eastAsia="Avenir" w:hAnsi="Palatino"/>
          <w:sz w:val="20"/>
        </w:rPr>
        <w:t xml:space="preserve">. It should be noted that the subjects in this study were highly trained triathletes competing at a national level. Although somewhat speculative, these athletes are likely equally trained in the three sports which can explain the good correlations between the three sport activities. The question arises to what extent data from a cycling test could further enhance our prediction model. </w:t>
      </w:r>
    </w:p>
    <w:p w14:paraId="32326D20" w14:textId="6900F00A" w:rsidR="0025282F" w:rsidRPr="002B2EFE" w:rsidRDefault="0025282F" w:rsidP="002B2EFE">
      <w:pPr>
        <w:spacing w:line="240" w:lineRule="auto"/>
        <w:ind w:firstLine="720"/>
        <w:rPr>
          <w:rFonts w:ascii="Palatino" w:eastAsia="Avenir" w:hAnsi="Palatino"/>
          <w:sz w:val="20"/>
        </w:rPr>
      </w:pPr>
      <w:r w:rsidRPr="002B2EFE">
        <w:rPr>
          <w:rFonts w:ascii="Palatino" w:eastAsia="Avenir" w:hAnsi="Palatino"/>
          <w:sz w:val="20"/>
        </w:rPr>
        <w:t xml:space="preserve">Secondly, the super sprint triathlon in the current study was organized in a time-trial format, due to COVID restrictions at the time of this investigation, which is different from the typical draft-legal race situation. Drafting can reduce energy expenditure up to 40% during cycling </w:t>
      </w:r>
      <w:r w:rsidRPr="002B2EFE">
        <w:rPr>
          <w:rFonts w:ascii="Palatino" w:eastAsia="Avenir" w:hAnsi="Palatino"/>
          <w:sz w:val="20"/>
        </w:rPr>
        <w:fldChar w:fldCharType="begin"/>
      </w:r>
      <w:r w:rsidR="00914652" w:rsidRPr="002B2EFE">
        <w:rPr>
          <w:rFonts w:ascii="Palatino" w:eastAsia="Avenir" w:hAnsi="Palatino"/>
          <w:sz w:val="20"/>
        </w:rPr>
        <w:instrText xml:space="preserve"> ADDIN ZOTERO_ITEM CSL_CITATION {"citationID":"jFC5jc6N","properties":{"formattedCitation":"(Blocken et al., 2013; Defraeye et al., 2014)","plainCitation":"(Blocken et al., 2013; Defraeye et al., 2014)","noteIndex":0},"citationItems":[{"id":1974,"uris":["http://zotero.org/users/11461696/items/JJVVDWW6"],"itemData":{"id":1974,"type":"article-journal","abstract":"The aerodynamic drag of two drafting cyclists in upright position (UP), dropped position (DP) and time-trial position (TTP) is analysed by Computational Fluid Dynamics (CFD) simulations supported by wind-tunnel measurements. The CFD simulations are performed on high-resolution grids with grid cells of about 30 lm at the cyclist body surface, yielding y⁄ values well below ﬁve. Simulations are made for single cyclists and for two drafting cyclists with bicycle separation distances (d) from 0.01 m to 1 m. Compared to a single (isolated) cyclist and for d = 0.01 m, the drag reduction of the trailing cyclist is 27.1%, 23.1% and 13.8% for UP, DP and TTP, respectively, while the drag reduction of the leading cyclist is 0.8%, 1.7% and 2.6% for UP, DP and TTP, respectively. The drag reductions decrease with increasing separation distance. Apart from the well-known drag reduction for the trailing cyclist, this study also conﬁrms and quantiﬁes the drag reduction for the leading cyclist. This effect was also conﬁrmed by the wind-tunnel measurements: for DP with d = 0.15 m, the measured drag reduction of the leading cyclist was 1.6% versus 1.3% by CFD simulation. The CFD simulations are used to explain the aerodynamic drag effects by means of the detailed pressure distribution on and around the cyclists. It is shown that both drafting cyclists signiﬁcantly inﬂuence the pressure distribution on each other’s body and the static pressure in the region between them, which governs the drag reduction experienced by each cyclist. These results imply that there is an optimum strategy for team time trials, which should be determined not only based on the power performance but also on the body geometry, rider sequence and the resulting aerodynamic drag of each team member. Similar studies can be performed for other sports such as skating, swimming and running.","container-title":"Computers &amp; Fluids","DOI":"10.1016/j.compfluid.2012.11.012","ISSN":"00457930","journalAbbreviation":"Computers &amp; Fluids","language":"en","license":"https://www.elsevier.com/tdm/userlicense/1.0/","page":"435-445","source":"DOI.org (Crossref)","title":"CFD simulations of the aerodynamic drag of two drafting cyclists","URL":"https://linkinghub.elsevier.com/retrieve/pii/S0045793012004446","volume":"71","author":[{"family":"Blocken","given":"Bert"},{"family":"Defraeye","given":"Thijs"},{"family":"Koninckx","given":"Erwin"},{"family":"Carmeliet","given":"Jan"},{"family":"Hespel","given":"Peter"}],"accessed":{"date-parts":[["2024",9,30]]},"issued":{"date-parts":[["2013",1]]}}},{"id":1975,"uris":["http://zotero.org/users/11461696/items/XUZDG4XZ"],"itemData":{"id":1975,"type":"article-journal","abstract":"In team pursuit, the drag of a group of cyclists riding in a pace line is dependent on several factors, such as anthropometric characteristics (stature) and position of each cyclist as well as the sequence in which they ride. To increase insight in drag reduction mechanisms, the aerodynamic drag of four cyclists riding in a pace line was investigated, using four different cyclists, and for four different sequences. In addition, each sequence was evaluated for two arm spacings. Instead of conventional field or wind-tunnel experiments, a validated numerical approach (computational fluid dynamics) was used to evaluate cyclist drag, where the bicycles were not included in the model. The cyclist drag was clearly dependent on his position in the pace line, where second and subsequent positions experienced a drag reduction up to 40%, compared to an individual cyclist. Individual differences in stature and position on the bicycle led to an intercyclist variation of this drag reduction at a specific position in the sequence, but also to a variation of the total drag of the group for different sequences. A larger drag area for the group was found when riding with wider arm spacing. Such numerical studies on cyclists in a pace line are useful for determining the optimal cyclist sequence for team pursuit.","container-title":"Journal of Biomechanical Engineering","DOI":"10.1115/1.4025792","ISSN":"0148-0731, 1528-8951","issue":"1","language":"en","page":"011005","source":"DOI.org (Crossref)","title":"Cyclist Drag in Team Pursuit: Influence of Cyclist Sequence, Stature, and Arm Spacing","title-short":"Cyclist Drag in Team Pursuit","URL":"https://asmedigitalcollection.asme.org/biomechanical/article/doi/10.1115/1.4025792/370055/Cyclist-Drag-in-Team-Pursuit-Influence-of-Cyclist","volume":"136","author":[{"family":"Defraeye","given":"Thijs"},{"family":"Blocken","given":"Bert"},{"family":"Koninckx","given":"Erwin"},{"family":"Hespel","given":"Peter"},{"family":"Verboven","given":"Pieter"},{"family":"Nicolai","given":"Bart"},{"family":"Carmeliet","given":"Jan"}],"accessed":{"date-parts":[["2024",9,30]]},"issued":{"date-parts":[["2014",1,1]]}}}],"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sz w:val="20"/>
        </w:rPr>
        <w:t>(Blocken et al., 2013; Defraeye et al., 2014)</w:t>
      </w:r>
      <w:r w:rsidRPr="002B2EFE">
        <w:rPr>
          <w:rFonts w:ascii="Palatino" w:eastAsia="Avenir" w:hAnsi="Palatino"/>
          <w:sz w:val="20"/>
        </w:rPr>
        <w:fldChar w:fldCharType="end"/>
      </w:r>
      <w:r w:rsidRPr="002B2EFE">
        <w:rPr>
          <w:rFonts w:ascii="Palatino" w:eastAsia="Avenir" w:hAnsi="Palatino"/>
          <w:sz w:val="20"/>
        </w:rPr>
        <w:t xml:space="preserve"> and create a competitive advantage in the subsequent run. </w:t>
      </w:r>
      <w:r w:rsidRPr="002B2EFE">
        <w:rPr>
          <w:rFonts w:ascii="Palatino" w:eastAsia="Avenir" w:hAnsi="Palatino"/>
          <w:sz w:val="20"/>
        </w:rPr>
        <w:fldChar w:fldCharType="begin"/>
      </w:r>
      <w:r w:rsidR="00914652" w:rsidRPr="002B2EFE">
        <w:rPr>
          <w:rFonts w:ascii="Palatino" w:eastAsia="Avenir" w:hAnsi="Palatino"/>
          <w:sz w:val="20"/>
        </w:rPr>
        <w:instrText xml:space="preserve"> ADDIN ZOTERO_ITEM CSL_CITATION {"citationID":"2mGitCV4","properties":{"formattedCitation":"(Hausswirth et al., 1999, 2001)","plainCitation":"(Hausswirth et al., 1999, 2001)","noteIndex":0},"citationItems":[{"id":1966,"uris":["http://zotero.org/users/11461696/items/LAZRLZRE"],"itemData":{"id":1966,"type":"article-journal","container-title":"Medicine and Science in Sports and Exercise","issue":"4","language":"en-us","note":"Item ID: _:n0","page":"599-604","title":"Effects of cycling alone or in a sheltered position on subsequent running performance during a triathlon","volume":"31","author":[{"family":"Hausswirth","given":"Christophe"},{"family":"Lehénaff","given":"Didier"},{"family":"Dréano","given":"Patrick"},{"family":"Savonen","given":"Kai"}],"issued":{"date-parts":[["1999"]]}}},{"id":1970,"uris":["http://zotero.org/users/11461696/items/HZVFWPGC"],"itemData":{"id":1970,"type":"article-journal","container-title":"Medicine and Science in Sports and Exercise","DOI":"10.1097/00005768-200103000-00023","ISSN":"0195-9131","issue":"3","journalAbbreviation":"Medicine and Science in Sports and Exercise","language":"en","page":"485-492","source":"DOI.org (Crossref)","title":"Effect of two drafting modalities in cycling on running performance:","title-short":"Effect of two drafting modalities in cycling on running performance","URL":"http://journals.lww.com/00005768-200103000-00023","volume":"33","author":[{"family":"Hausswirth","given":"Christophe"},{"family":"Vallier","given":"Jean-Marc"},{"family":"Lehenaff","given":"Didier"},{"family":"Brisswalter","given":"Jeanick"},{"family":"Smith","given":"Darren"},{"family":"Millet","given":"Gregoire"},{"family":"Dreano","given":"Patrick"}],"accessed":{"date-parts":[["2024",9,30]]},"issued":{"date-parts":[["2001",3]]}}}],"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sz w:val="20"/>
        </w:rPr>
        <w:t>(Hausswirth et al., 1999, 2001)</w:t>
      </w:r>
      <w:r w:rsidRPr="002B2EFE">
        <w:rPr>
          <w:rFonts w:ascii="Palatino" w:eastAsia="Avenir" w:hAnsi="Palatino"/>
          <w:sz w:val="20"/>
        </w:rPr>
        <w:fldChar w:fldCharType="end"/>
      </w:r>
      <w:r w:rsidRPr="002B2EFE">
        <w:rPr>
          <w:rFonts w:ascii="Palatino" w:eastAsia="Avenir" w:hAnsi="Palatino"/>
          <w:sz w:val="20"/>
        </w:rPr>
        <w:t xml:space="preserve">. Drafting typically creates a more stochastic effort and might alter performance determinants and tactics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{"citationID":"lg01bpw9","properties":{"formattedCitation":"(Bentley et al., 2002)","plainCitation":"(Bentley et al., 2002)","noteIndex":0},"citationItems":[{"id":1242,"uris":["http://zotero.org/users/11461696/items/7KEM3YPY"],"itemData":{"id":1242,"type":"article-journal","container-title":"Sports Medicine","DOI":"10.2165/00007256-200232060-00001","ISSN":"0112-1642","issue":"6","journalAbbreviation":"Sports Medicine","language":"en","page":"345-359","source":"DOI.org (Crossref)","title":"Specific Aspects of Contemporary Triathlon: Implications for Physiological Analysis and Performance","title-short":"Specific Aspects of Contemporary Triathlon","URL":"http://link.springer.com/10.2165/00007256-200232060-00001","volume":"32","author":[{"family":"Bentley","given":"David J."},{"family":"Millet","given":"Gr??goire P."},{"family":"Vleck","given":"Ver??nica E."},{"family":"McNaughton","given":"Lars R."}],"accessed":{"date-parts":[["2023",9,12]]},"issued":{"date-parts":[["2002"]]}}}],"schema":"https://github.com/citation-style-language/schema/raw/master/csl-citation.json"}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sz w:val="20"/>
        </w:rPr>
        <w:t>(Bentley et al., 2002)</w:t>
      </w:r>
      <w:r w:rsidRPr="002B2EFE">
        <w:rPr>
          <w:rFonts w:ascii="Palatino" w:eastAsia="Avenir" w:hAnsi="Palatino"/>
          <w:sz w:val="20"/>
        </w:rPr>
        <w:fldChar w:fldCharType="end"/>
      </w:r>
      <w:r w:rsidRPr="002B2EFE">
        <w:rPr>
          <w:rFonts w:ascii="Palatino" w:eastAsia="Avenir" w:hAnsi="Palatino"/>
          <w:sz w:val="20"/>
        </w:rPr>
        <w:t>. This could attenuate the importance for optimal triathlon performance towards swimming and running.</w:t>
      </w:r>
    </w:p>
    <w:p w14:paraId="539145F5" w14:textId="4706C20D" w:rsidR="0025282F" w:rsidRPr="002B2EFE" w:rsidRDefault="0025282F" w:rsidP="002B2EFE">
      <w:pPr>
        <w:spacing w:line="240" w:lineRule="auto"/>
        <w:ind w:firstLine="720"/>
        <w:rPr>
          <w:rFonts w:ascii="Palatino" w:eastAsia="Avenir" w:hAnsi="Palatino"/>
          <w:sz w:val="20"/>
        </w:rPr>
      </w:pPr>
      <w:r w:rsidRPr="002B2EFE">
        <w:rPr>
          <w:rFonts w:ascii="Palatino" w:eastAsia="Avenir" w:hAnsi="Palatino"/>
          <w:sz w:val="20"/>
        </w:rPr>
        <w:t xml:space="preserve">Thirdly, the relatively small sample size of this study, especially in the female subgroup (n=4), implies that the results should be interpreted with caution and considered rather as exploratory. It is documented in the scientific literature that the performance characteristics in female </w:t>
      </w:r>
      <w:r w:rsidRPr="002B2EFE">
        <w:rPr>
          <w:rFonts w:ascii="Palatino" w:eastAsia="Avenir" w:hAnsi="Palatino"/>
          <w:sz w:val="20"/>
        </w:rPr>
        <w:lastRenderedPageBreak/>
        <w:t xml:space="preserve">triathletes differ from those in male triathletes </w:t>
      </w:r>
      <w:r w:rsidRPr="002B2EFE">
        <w:rPr>
          <w:rFonts w:ascii="Palatino" w:eastAsia="Avenir" w:hAnsi="Palatino"/>
          <w:sz w:val="20"/>
        </w:rPr>
        <w:fldChar w:fldCharType="begin"/>
      </w:r>
      <w:r w:rsidRPr="002B2EFE">
        <w:rPr>
          <w:rFonts w:ascii="Palatino" w:eastAsia="Avenir" w:hAnsi="Palatino"/>
          <w:sz w:val="20"/>
        </w:rPr>
        <w:instrText xml:space="preserve"> ADDIN ZOTERO_ITEM CSL_CITATION {"citationID":"7pAinapT","properties":{"formattedCitation":"(Barbosa et al., 2023; Figueiredo et al., 2016; Lepers, 2019; Lepers et al., 2013)","plainCitation":"(Barbosa et al., 2023; Figueiredo et al., 2016; Lepers, 2019; Lepers et al., 2013)","noteIndex":0},"citationItems":[{"id":486,"uris":["http://zotero.org/users/11461696/items/DZW6LV4E"],"itemData":{"id":486,"type":"article-journal","abstract":"The purpose of this study was to verify the physiological and anthropometric determinants of triathlon performance in female and male athletes. This study included 40 triathletes (20 male and 20 female). Dual-energy X-ray absorptiometry (DEXA) was used to assess body composition, and an incremental cardiopulmonary test was used to assess physiological variables. A questionnaire about physical training habits was also completed by the athletes. Athletes competed in the Olympicdistance triathlon race. For the female group, the total race time can be predicted by V˙ O2max (</w:instrText>
      </w:r>
      <w:r w:rsidRPr="002B2EFE">
        <w:rPr>
          <w:rFonts w:ascii="Palatino" w:eastAsia="Avenir" w:hAnsi="Palatino" w:hint="eastAsia"/>
          <w:sz w:val="20"/>
        </w:rPr>
        <w:instrText>β</w:instrText>
      </w:r>
      <w:r w:rsidRPr="002B2EFE">
        <w:rPr>
          <w:rFonts w:ascii="Palatino" w:eastAsia="Avenir" w:hAnsi="Palatino"/>
          <w:sz w:val="20"/>
        </w:rPr>
        <w:instrText xml:space="preserve"> = −131, t = −6.61, p &lt; 0.001), lean mass (</w:instrText>
      </w:r>
      <w:r w:rsidRPr="002B2EFE">
        <w:rPr>
          <w:rFonts w:ascii="Palatino" w:eastAsia="Avenir" w:hAnsi="Palatino" w:hint="eastAsia"/>
          <w:sz w:val="20"/>
        </w:rPr>
        <w:instrText>β</w:instrText>
      </w:r>
      <w:r w:rsidRPr="002B2EFE">
        <w:rPr>
          <w:rFonts w:ascii="Palatino" w:eastAsia="Avenir" w:hAnsi="Palatino"/>
          <w:sz w:val="20"/>
        </w:rPr>
        <w:instrText xml:space="preserve"> = −61.4, t = −2.66, p = 0.018), and triathlon experience (</w:instrText>
      </w:r>
      <w:r w:rsidRPr="002B2EFE">
        <w:rPr>
          <w:rFonts w:ascii="Palatino" w:eastAsia="Avenir" w:hAnsi="Palatino" w:hint="eastAsia"/>
          <w:sz w:val="20"/>
        </w:rPr>
        <w:instrText>β</w:instrText>
      </w:r>
      <w:r w:rsidRPr="002B2EFE">
        <w:rPr>
          <w:rFonts w:ascii="Palatino" w:eastAsia="Avenir" w:hAnsi="Palatino"/>
          <w:sz w:val="20"/>
        </w:rPr>
        <w:instrText xml:space="preserve"> = −886.1, t = −3.01, p = 0.009) (r2 = 0.825, p &lt; 0.05). For the male group, the total race time can be predicted by maximal aerobic speed (</w:instrText>
      </w:r>
      <w:r w:rsidRPr="002B2EFE">
        <w:rPr>
          <w:rFonts w:ascii="Palatino" w:eastAsia="Avenir" w:hAnsi="Palatino" w:hint="eastAsia"/>
          <w:sz w:val="20"/>
        </w:rPr>
        <w:instrText>β</w:instrText>
      </w:r>
      <w:r w:rsidRPr="002B2EFE">
        <w:rPr>
          <w:rFonts w:ascii="Palatino" w:eastAsia="Avenir" w:hAnsi="Palatino"/>
          <w:sz w:val="20"/>
        </w:rPr>
        <w:instrText xml:space="preserve"> = −294.1, t = −2.89, p = 0.010) and percentage of body fat (</w:instrText>
      </w:r>
      <w:r w:rsidRPr="002B2EFE">
        <w:rPr>
          <w:rFonts w:ascii="Palatino" w:eastAsia="Avenir" w:hAnsi="Palatino" w:hint="eastAsia"/>
          <w:sz w:val="20"/>
        </w:rPr>
        <w:instrText>β</w:instrText>
      </w:r>
      <w:r w:rsidRPr="002B2EFE">
        <w:rPr>
          <w:rFonts w:ascii="Palatino" w:eastAsia="Avenir" w:hAnsi="Palatino"/>
          <w:sz w:val="20"/>
        </w:rPr>
        <w:instrText xml:space="preserve"> = 53.6, t = 2.20, p = 0.042) (r2 = 0.578, p &lt; 0.05). The variables that can predict the performance of men are not the same as those that can predict the triathlon performance of women. These data can help athletes and coaches develop performance-enhancing strategies.","container-title":"Healthcare","DOI":"10.3390/healthcare11040622","ISSN":"2227-9032","issue":"4","journalAbbreviation":"Healthcare","language":"en","page":"622","source":"DOI.org (Crossref)","title":"Physiological Features of Olympic-Distance Amateur Triathletes, as Well as Their Associations with Performance in Women and Men: A Cross–Sectional Study","title-short":"Physiological Features of Olympic-Distance Amateur Triathletes, as Well as Their Associations with Performance in Women and Men","URL":"https://www.mdpi.com/2227-9032/11/4/622","volume":"11","author":[{"family":"Barbosa","given":"José Geraldo"},{"family":"Lira","given":"Claudio Andre Barbosa","non-dropping-particle":"de"},{"family":"Vancini","given":"Rodrigo Luiz"},{"family":"Anjos","given":"Vinicius Ribeiro","non-dropping-particle":"dos"},{"family":"Vivan","given":"Lavínia"},{"family":"Seffrin","given":"Aldo"},{"family":"Forte","given":"Pedro"},{"family":"Weiss","given":"Katja"},{"family":"Knechtle","given":"Beat"},{"family":"Andrade","given":"Marilia Santos"}],"accessed":{"date-parts":[["2023",4,17]]},"issued":{"date-parts":[["2023",2,20]]}}},{"id":1170,"uris":["http://zotero.org/users/11461696/items/55JBWICW"],"itemData":{"id":1170,"type":"article-journal","abstract":"Abstract\n            \n              Figueiredo, P, Marques, EA, and Lepers, R. Changes in contributions of swimming, cycling, and running performances on overall triathlon performance over a 26-year period.\n              J Strength Cond Res\n              30(9): 2406–2415, 2016—This study examined the changes in the individual contribution of each discipline to the overall performance of Olympic and Ironman distance triathlons among men and women. Between 1989 and 2014, overall performances and their component disciplines (swimming, cycling and running) were analyzed from the top 50 overall male and female finishers. Regression analyses determined that for the Olympic distance, the split times in swimming and running decreased over the years (\n              r\n              2\n              = 0.25–0.43,\n              p\n              ≤ 0.05), whereas the cycling split and total time remained unchanged (\n              p\n              &gt; 0.05), for both sexes. For the Ironman distance, the cycling and running splits and the total time decreased (\n              r\n              2\n              = 0.19–0.88,\n              p\n              ≤ 0.05), whereas swimming time remained stable, for both men and women. The average contribution of the swimming stage (</w:instrText>
      </w:r>
      <w:r w:rsidRPr="002B2EFE">
        <w:rPr>
          <w:rFonts w:ascii="Cambria Math" w:eastAsia="Avenir" w:hAnsi="Cambria Math" w:cs="Cambria Math"/>
          <w:sz w:val="20"/>
        </w:rPr>
        <w:instrText>∼</w:instrText>
      </w:r>
      <w:r w:rsidRPr="002B2EFE">
        <w:rPr>
          <w:rFonts w:ascii="Palatino" w:eastAsia="Avenir" w:hAnsi="Palatino"/>
          <w:sz w:val="20"/>
        </w:rPr>
        <w:instrText>18%) was smaller than the cycling and running stages (\n              p\n              ≤ 0.05), for both distances and both sexes. Running (</w:instrText>
      </w:r>
      <w:r w:rsidRPr="002B2EFE">
        <w:rPr>
          <w:rFonts w:ascii="Cambria Math" w:eastAsia="Avenir" w:hAnsi="Cambria Math" w:cs="Cambria Math"/>
          <w:sz w:val="20"/>
        </w:rPr>
        <w:instrText>∼</w:instrText>
      </w:r>
      <w:r w:rsidRPr="002B2EFE">
        <w:rPr>
          <w:rFonts w:ascii="Palatino" w:eastAsia="Avenir" w:hAnsi="Palatino"/>
          <w:sz w:val="20"/>
        </w:rPr>
        <w:instrText>47%) and then cycling (</w:instrText>
      </w:r>
      <w:r w:rsidRPr="002B2EFE">
        <w:rPr>
          <w:rFonts w:ascii="Cambria Math" w:eastAsia="Avenir" w:hAnsi="Cambria Math" w:cs="Cambria Math"/>
          <w:sz w:val="20"/>
        </w:rPr>
        <w:instrText>∼</w:instrText>
      </w:r>
      <w:r w:rsidRPr="002B2EFE">
        <w:rPr>
          <w:rFonts w:ascii="Palatino" w:eastAsia="Avenir" w:hAnsi="Palatino"/>
          <w:sz w:val="20"/>
        </w:rPr>
        <w:instrText>36%) had the greatest contribution to overall performance for the Olympic distance (</w:instrText>
      </w:r>
      <w:r w:rsidRPr="002B2EFE">
        <w:rPr>
          <w:rFonts w:ascii="Cambria Math" w:eastAsia="Avenir" w:hAnsi="Cambria Math" w:cs="Cambria Math"/>
          <w:sz w:val="20"/>
        </w:rPr>
        <w:instrText>∼</w:instrText>
      </w:r>
      <w:r w:rsidRPr="002B2EFE">
        <w:rPr>
          <w:rFonts w:ascii="Palatino" w:eastAsia="Avenir" w:hAnsi="Palatino"/>
          <w:sz w:val="20"/>
        </w:rPr>
        <w:instrText>47%), whereas for the Ironman distance, cycling and running presented similar contributions (</w:instrText>
      </w:r>
      <w:r w:rsidRPr="002B2EFE">
        <w:rPr>
          <w:rFonts w:ascii="Cambria Math" w:eastAsia="Avenir" w:hAnsi="Cambria Math" w:cs="Cambria Math"/>
          <w:sz w:val="20"/>
        </w:rPr>
        <w:instrText>∼</w:instrText>
      </w:r>
      <w:r w:rsidRPr="002B2EFE">
        <w:rPr>
          <w:rFonts w:ascii="Palatino" w:eastAsia="Avenir" w:hAnsi="Palatino"/>
          <w:sz w:val="20"/>
        </w:rPr>
        <w:instrText xml:space="preserve">40%,\n              p\n              &gt; 0.05). Across the years, in the Olympic distance, swimming contribution significantly decreased for women and men (\n              r\n              2\n              = 0.51 and 0.68,\n              p\n              &lt; 0.001, respectively), whereas running increased for men (\n              r\n              2\n              = 0.33,\n              p\n              = 0.014). In the Ironman distance, swimming and cycling contributions changed in an undulating fashion, being inverse between the two segments, for both sexes (\n              p\n              &lt; 0.01), whereas running contribution decreased for men only (\n              r\n              2\n              = 0.61,\n              p\n              = 0.001). These findings highlight that strategies to improve running performance should be the main focus on the preparation to compete in the Olympic distance; whereas, in the Ironman, both cycling and running are decisive and should be well developed.","container-title":"Journal of Strength and Conditioning Research","DOI":"10.1519/JSC.0000000000001335","ISSN":"1064-8011","issue":"9","language":"en","page":"2406-2415","source":"DOI.org (Crossref)","title":"Changes in Contributions of Swimming, Cycling, and Running Performances on Overall Triathlon Performance Over a 26-Year Period","URL":"https://journals.lww.com/00124278-201609000-00006","volume":"30","author":[{"family":"Figueiredo","given":"Pedro"},{"family":"Marques","given":"Elisa A."},{"family":"Lepers","given":"Romuald"}],"accessed":{"date-parts":[["2023",8,24]]},"issued":{"date-parts":[["2016",9]]}}},{"id":942,"uris":["http://zotero.org/users/11461696/items/4SH4N4JC"],"itemData":{"id":942,"type":"article-journal","abstract":"This brief review investigates how sex inﬂuences triathlon performance. Performance time for both Olympic distance and Ironman distance triathlons, and physiological considerations are discussed for both elite and non-elite male and female triathletes. The relative participation of female athletes in triathlon has increased over the last three decades, and currently represents 25–40% of the total ﬁeld. Overall, the sex difference in both Olympic and Ironman distance triathlon performance has narrowed across the years. Sex difference differed with exercise mode and exercise duration. For non-elite Ironman triathletes, the sex difference in swimming time (≈12%) is lower than that which was evidenced for cycling (≈15%) and running (≈18%). For elite triathletes, sex difference in running performance is greater for Olympic triathlon (≈14%) than it is for Ironman distance triathlon (≈7%). Elite Ironman female triathletes have reduced the gap to their male counterparts to less than 10% for the marathon. The sex difference in triathlon performance is likely to be due to physiological (e.g., VO2max) and morphological (e.g., % body fat) factors but hormonal, psychological and societal (e.g., lower participation </w:instrText>
      </w:r>
      <w:r w:rsidRPr="002B2EFE">
        <w:rPr>
          <w:rFonts w:ascii="Palatino" w:eastAsia="Avenir" w:hAnsi="Palatino"/>
          <w:sz w:val="20"/>
          <w:lang w:val="fr-BE"/>
        </w:rPr>
        <w:instrText xml:space="preserve">rate) differences should also be considered. Future studies should address the limited evidence relating sex difference in physiological characteristics such as lactate threshold, exercise economy or peak fat oxidation.","container-title":"Frontiers in Physiology","DOI":"10.3389/fphys.2019.00973","ISSN":"1664-042X","journalAbbreviation":"Front. Physiol.","language":"en","page":"973","source":"DOI.org (Crossref)","title":"Sex Difference in Triathlon Performance","URL":"https://www.frontiersin.org/article/10.3389/fphys.2019.00973/full","volume":"10","author":[{"family":"Lepers","given":"Romuald"}],"accessed":{"date-parts":[["2023",8,11]]},"issued":{"date-parts":[["2019",7,24]]}}},{"id":1017,"uris":["http://zotero.org/users/11461696/items/GLNDISL8"],"itemData":{"id":1017,"type":"article-journal","container-title":"Sports Medicine","DOI":"10.1007/s40279-013-0067-4","ISSN":"0112-1642, 1179-2035","issue":"9","journalAbbreviation":"Sports Med","language":"en","page":"851-863","source":"DOI.org (Crossref)","title":"Trends in Triathlon Performance: Effects of Sex and Age","title-short":"Trends in Triathlon Performance","URL":"http://link.springer.com/10.1007/s40279-013-0067-4","volume":"43","author":[{"family":"Lepers","given":"Romuald"},{"family":"Knechtle","given":"Beat"},{"family":"Stapley","given":"Paul J."}],"accessed":{"date-parts":[["2023",8,17]]},"issued":{"date-parts":[["2013",9]]}}}],"schema":"https://github.com/citation-style-language/schema/raw/master/csl-citation.json"}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sz w:val="20"/>
          <w:lang w:val="fr-BE"/>
        </w:rPr>
        <w:t>(Barbosa et al., 2023; Figueiredo et al., 2016; Lepers, 2019; Lepers et al., 2013)</w:t>
      </w:r>
      <w:r w:rsidRPr="002B2EFE">
        <w:rPr>
          <w:rFonts w:ascii="Palatino" w:eastAsia="Avenir" w:hAnsi="Palatino"/>
          <w:sz w:val="20"/>
        </w:rPr>
        <w:fldChar w:fldCharType="end"/>
      </w:r>
      <w:r w:rsidRPr="002B2EFE">
        <w:rPr>
          <w:rFonts w:ascii="Palatino" w:eastAsia="Avenir" w:hAnsi="Palatino"/>
          <w:sz w:val="20"/>
          <w:lang w:val="fr-BE"/>
        </w:rPr>
        <w:t xml:space="preserve">. </w:t>
      </w:r>
      <w:r w:rsidRPr="00C06BE3">
        <w:rPr>
          <w:rFonts w:ascii="Palatino" w:eastAsia="Avenir" w:hAnsi="Palatino"/>
          <w:sz w:val="20"/>
        </w:rPr>
        <w:t xml:space="preserve">However, such information in super-sprint triathlons is currently lacking. As sex differences appear to be more pronounced as race distance decreases </w:t>
      </w:r>
      <w:r w:rsidRPr="00C06BE3">
        <w:rPr>
          <w:rFonts w:ascii="Palatino" w:eastAsia="Avenir" w:hAnsi="Palatino"/>
          <w:sz w:val="20"/>
        </w:rPr>
        <w:fldChar w:fldCharType="begin"/>
      </w:r>
      <w:r w:rsidR="00914652" w:rsidRPr="00C06BE3">
        <w:rPr>
          <w:rFonts w:ascii="Palatino" w:eastAsia="Avenir" w:hAnsi="Palatino"/>
          <w:sz w:val="20"/>
        </w:rPr>
        <w:instrText xml:space="preserve"> ADDIN ZOTERO_ITEM CSL_CITATION {"citationID":"TPcqVYGp","properties":{"formattedCitation":"(Joyner, 2017)","plainCitation":"(Joyner, 2017)","noteIndex":0},"citationItems":[{"id":1984,"uris":["http://zotero.org/users/11461696/items/JDG23Y7Z"],"itemData":{"id":1984,"type":"article-journal","abstract":"This brief review summarizes factors associated with elite endurance performance, trends in distance running training, and participation by men and more recently women. It is framed in the context of key ideas about the physiological determinants of endurance performance but also touches on some historical and sociological factors relevant to the overall topic. Historical trends that served to increase women’s participation in elite endurance events are also discussed as is the role of increased volume and intensity of training. The rapid improvement in women’s world record marathon times in the 1970s and 80s are emblematic of these trends and represent a combination of increased training volume and intensity and more competitive opportunities. This occurred as bans on participation by women in endurance events were lifted. For men these same trends evolved over a much longer time frame. The main physiological factor responsible for 10–12% slower times in women compared to men at the elite level are also considered and probably centre aroundV˙ O2max.","container-title":"The Journal of Physiology","DOI":"10.1113/JP272268","ISSN":"0022-3751, 1469-7793","issue":"9","journalAbbreviation":"The Journal of Physiology","language":"en","license":"http://onlinelibrary.wiley.com/termsAndConditions#vor","page":"2949-2954","source":"DOI.org (Crossref)","title":"Physiological limits to endurance exercise performance: influence of sex","title-short":"Physiological limits to endurance exercise performance","URL":"https://physoc.onlinelibrary.wiley.com/doi/10.1113/JP272268","volume":"595","author":[{"family":"Joyner","given":"Michael J."}],"accessed":{"date-parts":[["2024",9,30]]},"issued":{"date-parts":[["2017",5]]}}}],"schema":"https://github.com/citation-style-language/schema/raw/master/csl-citation.json"} </w:instrText>
      </w:r>
      <w:r w:rsidRPr="00C06BE3">
        <w:rPr>
          <w:rFonts w:ascii="Palatino" w:eastAsia="Avenir" w:hAnsi="Palatino"/>
          <w:sz w:val="20"/>
        </w:rPr>
        <w:fldChar w:fldCharType="separate"/>
      </w:r>
      <w:r w:rsidRPr="00C06BE3">
        <w:rPr>
          <w:rFonts w:ascii="Palatino" w:eastAsia="Avenir" w:hAnsi="Palatino"/>
          <w:sz w:val="20"/>
        </w:rPr>
        <w:t>(Joyner, 2017)</w:t>
      </w:r>
      <w:r w:rsidRPr="00C06BE3">
        <w:rPr>
          <w:rFonts w:ascii="Palatino" w:eastAsia="Avenir" w:hAnsi="Palatino"/>
          <w:sz w:val="20"/>
        </w:rPr>
        <w:fldChar w:fldCharType="end"/>
      </w:r>
      <w:r w:rsidRPr="00C06BE3">
        <w:rPr>
          <w:rFonts w:ascii="Palatino" w:eastAsia="Avenir" w:hAnsi="Palatino"/>
          <w:sz w:val="20"/>
        </w:rPr>
        <w:t>, future research should include larger samples of female participants, to facilitate the development of sex-specific prediction models.</w:t>
      </w:r>
    </w:p>
    <w:p w14:paraId="07359FF9" w14:textId="11BF75D4" w:rsidR="0025282F" w:rsidRPr="002B2EFE" w:rsidRDefault="0025282F" w:rsidP="002B2EFE">
      <w:pPr>
        <w:spacing w:line="240" w:lineRule="auto"/>
        <w:ind w:firstLine="720"/>
        <w:rPr>
          <w:rFonts w:ascii="Palatino" w:eastAsia="Avenir" w:hAnsi="Palatino"/>
          <w:sz w:val="20"/>
        </w:rPr>
      </w:pPr>
      <w:r w:rsidRPr="002B2EFE">
        <w:rPr>
          <w:rFonts w:ascii="Palatino" w:eastAsia="Avenir" w:hAnsi="Palatino"/>
          <w:sz w:val="20"/>
        </w:rPr>
        <w:t xml:space="preserve">It should be noted that the MMSSswim was derived from swimming-pool data, whereas the swim leg in the triathlon was performed in open water, wearing neoprene wetsuits. </w:t>
      </w:r>
      <w:r w:rsidRPr="00C06BE3">
        <w:rPr>
          <w:rFonts w:ascii="Palatino" w:eastAsia="Avenir" w:hAnsi="Palatino"/>
          <w:sz w:val="20"/>
        </w:rPr>
        <w:t>Wetsuit use in swimming events can improve performance by enhancing buoyancy, reducing drag, and increasing stroke efficiency. Studies indicate that swimmers can achieve faster times, with some reporting improvements of up to 11% in performance due to decreased energy costs and better propulsion</w:t>
      </w:r>
      <w:r w:rsidRPr="002B2EFE">
        <w:rPr>
          <w:rFonts w:ascii="Palatino" w:eastAsia="Avenir" w:hAnsi="Palatino"/>
          <w:sz w:val="20"/>
        </w:rPr>
        <w:t xml:space="preserve"> </w:t>
      </w:r>
      <w:r w:rsidRPr="002B2EFE">
        <w:rPr>
          <w:rFonts w:ascii="Palatino" w:eastAsia="Avenir" w:hAnsi="Palatino"/>
          <w:sz w:val="20"/>
        </w:rPr>
        <w:fldChar w:fldCharType="begin"/>
      </w:r>
      <w:r w:rsidR="00914652" w:rsidRPr="002B2EFE">
        <w:rPr>
          <w:rFonts w:ascii="Palatino" w:eastAsia="Avenir" w:hAnsi="Palatino"/>
          <w:sz w:val="20"/>
        </w:rPr>
        <w:instrText xml:space="preserve"> ADDIN ZOTERO_ITEM CSL_CITATION {"citationID":"gJVAPAGv","properties":{"formattedCitation":"(Gay et al., 2022; Quagliarotti et al., 2023)","plainCitation":"(Gay et al., 2022; Quagliarotti et al., 2023)","noteIndex":0},"citationItems":[{"id":1915,"uris":["http://zotero.org/users/11461696/items/BYMVBHSV"],"itemData":{"id":1915,"type":"article-journal","abstract":"This systematic review aims to summarize the effects of wearing different types of wetsuits and swimsuits in front crawl swimming performance and physiological- and biomechanical-related variables. The Web of Science, PubMed, Scopus and the Proceedings of the International Symposium on Biomechanics and Medicine in Swimming databases were searched from inception to 25th March 2022. From the 1398 studies initially found, 26 studies were included in the review. The quality assessment and inter-rater reliability between researchers were conducted. The full body was the most studied wetsuit, with its use allowing 3.2–12.9% velocity increments in distances ranging from 25 to 1500 m, in incremental tests, in 5 and 30 min continuous swimming and in open water events. The sleeveless long vs. the full-body wetsuit led to a 400–800 m performance enhancement. Higher stroke rate, stroke length and stroke index were observed while using three different covered body part wetsuits vs. a regular swimsuit, with a lower energy cost being observed when swimming with the full-body wetsuit compared to a swimsuit. These ﬁndings provide useful information for coaches, swimmers and triathletes about the full-body and sleeveless long/short wetsuit use, since these three wetsuits allow improving swimming performance in different distances in diverse aquatic environments.","container-title":"Physiologia","DOI":"10.3390/physiologia2040016","ISSN":"2673-9488","issue":"4","journalAbbreviation":"Physiologia","language":"en","license":"https://creativecommons.org/licenses/by/4.0/","page":"198-230","source":"DOI.org (Crossref)","title":"The Impact of Wetsuit Use on Swimming Performance, Physiology and Biomechanics: A Systematic Review","title-short":"The Impact of Wetsuit Use on Swimming Performance, Physiology and Biomechanics","URL":"https://www.mdpi.com/2673-9488/2/4/16","volume":"2","author":[{"family":"Gay","given":"Ana"},{"family":"Ruiz-Navarro","given":"Jesús J."},{"family":"Cuenca-Fernández","given":"Francisco"},{"family":"López-Belmonte","given":"Óscar"},{"family":"Abraldes","given":"J. Arturo"},{"family":"Fernandes","given":"Ricardo J."},{"family":"Arellano","given":"Raúl"}],"accessed":{"date-parts":[["2024",9,24]]},"issued":{"date-parts":[["2022",12,12]]}}},{"id":1176,"uris":["http://zotero.org/users/11461696/items/4SKSULPR"],"itemData":{"id":1176,"type":"article-journal","abstract":"Purpose: Wetsuits have been shown to change swim biomechanics and, thus, increase performance, but not all athletes are comfortable with their use because of possible modiﬁcations in motor coordination. The aim of this study was to evaluate the effects of wetsuit use on biomechanical, physiological, and perceptual variables. Methods: Eleven national- and internationallevel triathletes, familiar with wetsuit use, performed 7 × 200-m front crawl at constant preset speed twice, with and without a full wetsuit. The trunk incline (TI) and index of coordination (IdC) were measured stroke by stroke using video analysis. Stroke, breaths, and kick count, and timing (as breathing/kick action per arm-stroke cycle); stroke length (SL); and underwater length were analyzed using inertial-measurement-unit sensors. Heart rate (HR), rating of perceived exertion (RPE), and swimming comfort were monitored during the task. Results: A lower TI; IdC; number of strokes, kicks, and breaths; HR; and RPE for each 200 m were found in wetsuit compared with swimsuit condition. Higher values of SL and underwater length were found in wetsuit, whereas no differences were found in swimming comfort and timing of kicks and breaths. An increase for swimsuit condition in number of strokes and breaths, HR, and RPE was found during the task compared with the ﬁrst 200 m. Conclusion: Wetsuit use reduces TI and, thus, drag; increases propelling proﬁciency; and shows lower fatigability, without modifying motor coordination, compared with swimsuit use at the same speed. The use of a wetsuit during training sessions is recommended to increase comfort and the positive effects on performance.","container-title":"International Journal of Sports Physiology and Performance","DOI":"10.1123/ijspp.2022-0029","ISSN":"1555-0265, 1555-0273","issue":"2","language":"en","page":"171-179","source":"DOI.org (Crossref)","title":"The Effects of a Wetsuit on Biomechanical, Physiological, and Perceptual Variables in Experienced Triathletes","URL":"https://journals.humankinetics.com/view/journals/ijspp/18/2/article-p171.xml","volume":"18","author":[{"family":"Quagliarotti","given":"Claudio"},{"family":"Cortesi","given":"Matteo"},{"family":"Coloretti","given":"Vittorio"},{"family":"Fantozzi","given":"Silvia"},{"family":"Gatta","given":"Giorgio"},{"family":"Bonifazi","given":"Marco"},{"family":"Zamparo","given":"Paola"},{"family":"Piacentini","given":"Maria Francesca"}],"accessed":{"date-parts":[["2023",8,24]]},"issued":{"date-parts":[["2023",2,1]]}}}],"schema":"https://github.com/citation-style-language/schema/raw/master/csl-citation.json"} </w:instrText>
      </w:r>
      <w:r w:rsidRPr="002B2EFE">
        <w:rPr>
          <w:rFonts w:ascii="Palatino" w:eastAsia="Avenir" w:hAnsi="Palatino"/>
          <w:sz w:val="20"/>
        </w:rPr>
        <w:fldChar w:fldCharType="separate"/>
      </w:r>
      <w:r w:rsidRPr="002B2EFE">
        <w:rPr>
          <w:rFonts w:ascii="Palatino" w:eastAsia="Avenir" w:hAnsi="Palatino"/>
          <w:sz w:val="20"/>
        </w:rPr>
        <w:t>(Gay et al., 2022; Quagliarotti et al., 2023)</w:t>
      </w:r>
      <w:r w:rsidRPr="002B2EFE">
        <w:rPr>
          <w:rFonts w:ascii="Palatino" w:eastAsia="Avenir" w:hAnsi="Palatino"/>
          <w:sz w:val="20"/>
        </w:rPr>
        <w:fldChar w:fldCharType="end"/>
      </w:r>
      <w:r w:rsidRPr="002B2EFE">
        <w:rPr>
          <w:rFonts w:ascii="Palatino" w:eastAsia="Avenir" w:hAnsi="Palatino"/>
          <w:sz w:val="20"/>
        </w:rPr>
        <w:t xml:space="preserve">. </w:t>
      </w:r>
      <w:r w:rsidRPr="00C06BE3">
        <w:rPr>
          <w:rFonts w:ascii="Palatino" w:eastAsia="Avenir" w:hAnsi="Palatino"/>
          <w:sz w:val="20"/>
        </w:rPr>
        <w:t>This would imply that the participants in our study completed the swimming leg during the triathlon at approximately the MLSS intensity.</w:t>
      </w:r>
      <w:r w:rsidRPr="002B2EFE">
        <w:rPr>
          <w:rFonts w:ascii="Palatino" w:eastAsia="Avenir" w:hAnsi="Palatino"/>
          <w:sz w:val="20"/>
        </w:rPr>
        <w:t xml:space="preserve"> </w:t>
      </w:r>
    </w:p>
    <w:p w14:paraId="22C5CE45" w14:textId="77777777" w:rsidR="00D51260" w:rsidRPr="00C06BE3" w:rsidRDefault="00030F6A" w:rsidP="002B2EFE">
      <w:pPr>
        <w:pStyle w:val="MDPI21heading1"/>
        <w:spacing w:line="240" w:lineRule="auto"/>
        <w:jc w:val="both"/>
      </w:pPr>
      <w:r w:rsidRPr="00C06BE3">
        <w:t xml:space="preserve">5. Practical Applications. </w:t>
      </w:r>
    </w:p>
    <w:p w14:paraId="44BE7766" w14:textId="77777777" w:rsidR="000F5A45" w:rsidRPr="002B2EFE" w:rsidRDefault="000F5A45" w:rsidP="002B2EFE">
      <w:pPr>
        <w:spacing w:line="240" w:lineRule="auto"/>
        <w:ind w:firstLine="720"/>
        <w:rPr>
          <w:rFonts w:ascii="Palatino" w:eastAsia="Avenir" w:hAnsi="Palatino"/>
          <w:sz w:val="20"/>
        </w:rPr>
      </w:pPr>
      <w:r w:rsidRPr="002B2EFE">
        <w:rPr>
          <w:rFonts w:ascii="Palatino" w:eastAsia="Avenir" w:hAnsi="Palatino"/>
          <w:sz w:val="20"/>
        </w:rPr>
        <w:t>This study was the first to explore the physiological predictors of a super-sprint triathlon performance in junior and U23 triathletes. Our data demonstrate that MMSS</w:t>
      </w:r>
      <w:r w:rsidRPr="002B2EFE">
        <w:rPr>
          <w:rFonts w:ascii="Palatino" w:eastAsia="Avenir" w:hAnsi="Palatino"/>
          <w:sz w:val="20"/>
          <w:vertAlign w:val="subscript"/>
        </w:rPr>
        <w:t>run</w:t>
      </w:r>
      <w:r w:rsidRPr="002B2EFE">
        <w:rPr>
          <w:rFonts w:ascii="Palatino" w:eastAsia="Avenir" w:hAnsi="Palatino"/>
          <w:sz w:val="20"/>
        </w:rPr>
        <w:t xml:space="preserve"> in conjunction with MMSS</w:t>
      </w:r>
      <w:r w:rsidRPr="002B2EFE">
        <w:rPr>
          <w:rFonts w:ascii="Palatino" w:eastAsia="Avenir" w:hAnsi="Palatino"/>
          <w:sz w:val="20"/>
          <w:vertAlign w:val="subscript"/>
        </w:rPr>
        <w:t>swim</w:t>
      </w:r>
      <w:r w:rsidRPr="002B2EFE">
        <w:rPr>
          <w:rFonts w:ascii="Palatino" w:eastAsia="Avenir" w:hAnsi="Palatino"/>
          <w:sz w:val="20"/>
        </w:rPr>
        <w:t xml:space="preserve"> and W’</w:t>
      </w:r>
      <w:r w:rsidRPr="002B2EFE">
        <w:rPr>
          <w:rFonts w:ascii="Palatino" w:eastAsia="Avenir" w:hAnsi="Palatino"/>
          <w:sz w:val="20"/>
          <w:vertAlign w:val="subscript"/>
        </w:rPr>
        <w:t>run</w:t>
      </w:r>
      <w:r w:rsidRPr="002B2EFE">
        <w:rPr>
          <w:rFonts w:ascii="Palatino" w:eastAsia="Avenir" w:hAnsi="Palatino"/>
          <w:sz w:val="20"/>
        </w:rPr>
        <w:t xml:space="preserve"> computed from field test data, can accurately predict a super-sprint triathlon performance. Alternatively, these metrics can be obtained from conventional critical speed test procedures. The regression analysis for the swimming performance alone indicates that high lactate accumulation rates negatively impact race performance which is in line with observations from the literature. This information can be valuable for athletes and coaches developing strategies to improve super-sprint triathlon performance and training strategies. Especially in leg 3 and 4 of the mixed team relay, when the field is split up into smaller groups and individuals and the race becomes more a solo-time-trial effort, racing at the highest metabolic steady state is likely the fastest strategy. Training for the super-sprint triathlon should emphasize </w:t>
      </w:r>
      <w:r w:rsidRPr="002B2EFE">
        <w:rPr>
          <w:rFonts w:ascii="Palatino" w:eastAsia="Avenir" w:hAnsi="Palatino"/>
          <w:sz w:val="20"/>
        </w:rPr>
        <w:t xml:space="preserve">both the development of aerobic power and anaerobic capacity. </w:t>
      </w:r>
    </w:p>
    <w:p w14:paraId="10804E20" w14:textId="613BDC4E" w:rsidR="00030F6A" w:rsidRPr="00C06BE3" w:rsidRDefault="00030F6A" w:rsidP="00815A69">
      <w:pPr>
        <w:pStyle w:val="MDPI62Acknowledgments"/>
      </w:pPr>
      <w:r w:rsidRPr="00C06BE3">
        <w:rPr>
          <w:b/>
        </w:rPr>
        <w:t xml:space="preserve">Funding: </w:t>
      </w:r>
      <w:r w:rsidRPr="00C06BE3">
        <w:t>This research received no external funding.</w:t>
      </w:r>
    </w:p>
    <w:p w14:paraId="2541E9C9" w14:textId="53EF7811" w:rsidR="00030F6A" w:rsidRPr="00C06BE3" w:rsidRDefault="00030F6A" w:rsidP="00815A69">
      <w:pPr>
        <w:pStyle w:val="MDPI62Acknowledgments"/>
      </w:pPr>
      <w:r w:rsidRPr="00C06BE3">
        <w:rPr>
          <w:b/>
        </w:rPr>
        <w:t>Acknowledgments:</w:t>
      </w:r>
      <w:r w:rsidR="000F5A45" w:rsidRPr="00C06BE3">
        <w:t xml:space="preserve"> The authors like to thank Oliver </w:t>
      </w:r>
      <w:proofErr w:type="spellStart"/>
      <w:r w:rsidR="000F5A45" w:rsidRPr="00C06BE3">
        <w:t>Delaey</w:t>
      </w:r>
      <w:proofErr w:type="spellEnd"/>
      <w:r w:rsidR="000F5A45" w:rsidRPr="00C06BE3">
        <w:t xml:space="preserve"> for his skillful technical assistance.</w:t>
      </w:r>
    </w:p>
    <w:p w14:paraId="6CB282CA" w14:textId="6E710FCC" w:rsidR="00030F6A" w:rsidRPr="00C06BE3" w:rsidRDefault="00030F6A" w:rsidP="00815A69">
      <w:pPr>
        <w:pStyle w:val="MDPI64CoI"/>
        <w:rPr>
          <w:b/>
          <w:sz w:val="20"/>
          <w:szCs w:val="22"/>
        </w:rPr>
      </w:pPr>
      <w:r w:rsidRPr="00C06BE3">
        <w:rPr>
          <w:b/>
        </w:rPr>
        <w:t>Conflicts of Interest:</w:t>
      </w:r>
      <w:r w:rsidRPr="00C06BE3">
        <w:t xml:space="preserve"> </w:t>
      </w:r>
      <w:r w:rsidR="000F5A45" w:rsidRPr="00C06BE3">
        <w:t>Sebastian Weber and Reinout Van Schuylenbergh are employed by INSCYD. Sebastian Weber and Reinout Van Schuylenbergh were involved in reviewing the manuscript.</w:t>
      </w:r>
    </w:p>
    <w:p w14:paraId="17506956" w14:textId="77777777" w:rsidR="00030F6A" w:rsidRPr="002B2EFE" w:rsidRDefault="00030F6A" w:rsidP="00815A69">
      <w:pPr>
        <w:pStyle w:val="MDPI21heading1"/>
        <w:rPr>
          <w:lang w:val="fr-BE"/>
        </w:rPr>
      </w:pPr>
      <w:proofErr w:type="spellStart"/>
      <w:r w:rsidRPr="002B2EFE">
        <w:rPr>
          <w:lang w:val="fr-BE"/>
        </w:rPr>
        <w:t>References</w:t>
      </w:r>
      <w:proofErr w:type="spellEnd"/>
    </w:p>
    <w:p w14:paraId="6C8FA5DD" w14:textId="77777777" w:rsidR="009E7228" w:rsidRPr="002B2EFE" w:rsidRDefault="00914652" w:rsidP="002B2EFE">
      <w:pPr>
        <w:pStyle w:val="Bibliography"/>
        <w:spacing w:line="240" w:lineRule="auto"/>
        <w:rPr>
          <w:rFonts w:ascii="Palatino" w:eastAsiaTheme="minorHAnsi" w:hAnsi="Palatino"/>
          <w:color w:val="auto"/>
          <w:sz w:val="20"/>
          <w:lang w:eastAsia="en-US"/>
        </w:rPr>
      </w:pPr>
      <w:r w:rsidRPr="002B2EFE">
        <w:rPr>
          <w:rFonts w:ascii="Palatino" w:hAnsi="Palatino"/>
          <w:sz w:val="20"/>
        </w:rPr>
        <w:fldChar w:fldCharType="begin"/>
      </w:r>
      <w:r w:rsidRPr="002B2EFE">
        <w:rPr>
          <w:rFonts w:ascii="Palatino" w:hAnsi="Palatino"/>
          <w:sz w:val="20"/>
          <w:lang w:val="fr-BE"/>
        </w:rPr>
        <w:instrText xml:space="preserve"> ADDIN ZOTERO_BIBL {"uncited":[],"omitted":[],"custom":[]} CSL_BIBLIOGRAPHY </w:instrText>
      </w:r>
      <w:r w:rsidRPr="002B2EFE">
        <w:rPr>
          <w:rFonts w:ascii="Palatino" w:hAnsi="Palatino"/>
          <w:sz w:val="20"/>
        </w:rPr>
        <w:fldChar w:fldCharType="separate"/>
      </w:r>
      <w:r w:rsidR="009E7228" w:rsidRPr="002B2EFE">
        <w:rPr>
          <w:rFonts w:ascii="Palatino" w:eastAsiaTheme="minorHAnsi" w:hAnsi="Palatino"/>
          <w:color w:val="auto"/>
          <w:sz w:val="20"/>
          <w:lang w:val="fr-BE" w:eastAsia="en-US"/>
        </w:rPr>
        <w:t xml:space="preserve">Barbosa, J. G., de Lira, C. A. B., Vancini, R. L., dos Anjos, V. R., Vivan, L., Seffrin, A., Forte, P., Weiss, K., Knechtle, B., &amp; Andrade, M. S. (2023). </w:t>
      </w:r>
      <w:r w:rsidR="009E7228" w:rsidRPr="002B2EFE">
        <w:rPr>
          <w:rFonts w:ascii="Palatino" w:eastAsiaTheme="minorHAnsi" w:hAnsi="Palatino"/>
          <w:color w:val="auto"/>
          <w:sz w:val="20"/>
          <w:lang w:eastAsia="en-US"/>
        </w:rPr>
        <w:t xml:space="preserve">Physiological Features of Olympic-Distance Amateur Triathletes, as Well as Their Associations with Performance in Women and Men: A Cross–Sectional Study. </w:t>
      </w:r>
      <w:r w:rsidR="009E7228" w:rsidRPr="002B2EFE">
        <w:rPr>
          <w:rFonts w:ascii="Palatino" w:eastAsiaTheme="minorHAnsi" w:hAnsi="Palatino"/>
          <w:i/>
          <w:iCs/>
          <w:color w:val="auto"/>
          <w:sz w:val="20"/>
          <w:lang w:eastAsia="en-US"/>
        </w:rPr>
        <w:t>Healthcare</w:t>
      </w:r>
      <w:r w:rsidR="009E7228" w:rsidRPr="002B2EFE">
        <w:rPr>
          <w:rFonts w:ascii="Palatino" w:eastAsiaTheme="minorHAnsi" w:hAnsi="Palatino"/>
          <w:color w:val="auto"/>
          <w:sz w:val="20"/>
          <w:lang w:eastAsia="en-US"/>
        </w:rPr>
        <w:t xml:space="preserve">, </w:t>
      </w:r>
      <w:r w:rsidR="009E7228" w:rsidRPr="002B2EFE">
        <w:rPr>
          <w:rFonts w:ascii="Palatino" w:eastAsiaTheme="minorHAnsi" w:hAnsi="Palatino"/>
          <w:i/>
          <w:iCs/>
          <w:color w:val="auto"/>
          <w:sz w:val="20"/>
          <w:lang w:eastAsia="en-US"/>
        </w:rPr>
        <w:t>11</w:t>
      </w:r>
      <w:r w:rsidR="009E7228" w:rsidRPr="002B2EFE">
        <w:rPr>
          <w:rFonts w:ascii="Palatino" w:eastAsiaTheme="minorHAnsi" w:hAnsi="Palatino"/>
          <w:color w:val="auto"/>
          <w:sz w:val="20"/>
          <w:lang w:eastAsia="en-US"/>
        </w:rPr>
        <w:t>(4), 622. https://doi.org/10.3390/healthcare11040622</w:t>
      </w:r>
    </w:p>
    <w:p w14:paraId="5DDAF902"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Bentley, D. J., Millet, G. P., Vleck, V. E., &amp; McNaughton, L. R. (2002). Specific Aspects of Contemporary Triathlon: Implications for Physiological Analysis and Performance. </w:t>
      </w:r>
      <w:r w:rsidRPr="002B2EFE">
        <w:rPr>
          <w:rFonts w:ascii="Palatino" w:eastAsiaTheme="minorHAnsi" w:hAnsi="Palatino"/>
          <w:i/>
          <w:iCs/>
          <w:color w:val="auto"/>
          <w:sz w:val="20"/>
          <w:lang w:eastAsia="en-US"/>
        </w:rPr>
        <w:t>Sports Medicine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32</w:t>
      </w:r>
      <w:r w:rsidRPr="002B2EFE">
        <w:rPr>
          <w:rFonts w:ascii="Palatino" w:eastAsiaTheme="minorHAnsi" w:hAnsi="Palatino"/>
          <w:color w:val="auto"/>
          <w:sz w:val="20"/>
          <w:lang w:eastAsia="en-US"/>
        </w:rPr>
        <w:t>(6), 345–359. https://doi.org/10.2165/00007256-200232060-00001</w:t>
      </w:r>
    </w:p>
    <w:p w14:paraId="348FA6F5" w14:textId="77777777" w:rsidR="009E7228" w:rsidRPr="002B2EFE" w:rsidRDefault="009E7228" w:rsidP="002B2EFE">
      <w:pPr>
        <w:pStyle w:val="Bibliography"/>
        <w:spacing w:line="240" w:lineRule="auto"/>
        <w:rPr>
          <w:rFonts w:ascii="Palatino" w:eastAsiaTheme="minorHAnsi" w:hAnsi="Palatino"/>
          <w:color w:val="auto"/>
          <w:sz w:val="20"/>
          <w:lang w:val="de-DE" w:eastAsia="en-US"/>
        </w:rPr>
      </w:pPr>
      <w:r w:rsidRPr="002B2EFE">
        <w:rPr>
          <w:rFonts w:ascii="Palatino" w:eastAsiaTheme="minorHAnsi" w:hAnsi="Palatino"/>
          <w:color w:val="auto"/>
          <w:sz w:val="20"/>
          <w:lang w:eastAsia="en-US"/>
        </w:rPr>
        <w:t xml:space="preserve">Bleicher, J., A. ,. Mader, A. ,. </w:t>
      </w:r>
      <w:r w:rsidRPr="002B2EFE">
        <w:rPr>
          <w:rFonts w:ascii="Palatino" w:eastAsiaTheme="minorHAnsi" w:hAnsi="Palatino"/>
          <w:color w:val="auto"/>
          <w:sz w:val="20"/>
          <w:lang w:val="de-DE" w:eastAsia="en-US"/>
        </w:rPr>
        <w:t xml:space="preserve">Mester. (1999). Zur Interpretation von Laktatleistungskurven—Experimentelle Ergebnisse mit computergestützten Nachberechnungen. </w:t>
      </w:r>
      <w:r w:rsidRPr="002B2EFE">
        <w:rPr>
          <w:rFonts w:ascii="Palatino" w:eastAsiaTheme="minorHAnsi" w:hAnsi="Palatino"/>
          <w:i/>
          <w:iCs/>
          <w:color w:val="auto"/>
          <w:sz w:val="20"/>
          <w:lang w:val="de-DE" w:eastAsia="en-US"/>
        </w:rPr>
        <w:t>Spectrum Der Sportwissenschaften</w:t>
      </w:r>
      <w:r w:rsidRPr="002B2EFE">
        <w:rPr>
          <w:rFonts w:ascii="Palatino" w:eastAsiaTheme="minorHAnsi" w:hAnsi="Palatino"/>
          <w:color w:val="auto"/>
          <w:sz w:val="20"/>
          <w:lang w:val="de-DE" w:eastAsia="en-US"/>
        </w:rPr>
        <w:t xml:space="preserve">, </w:t>
      </w:r>
      <w:r w:rsidRPr="002B2EFE">
        <w:rPr>
          <w:rFonts w:ascii="Palatino" w:eastAsiaTheme="minorHAnsi" w:hAnsi="Palatino"/>
          <w:i/>
          <w:iCs/>
          <w:color w:val="auto"/>
          <w:sz w:val="20"/>
          <w:lang w:val="de-DE" w:eastAsia="en-US"/>
        </w:rPr>
        <w:t>11</w:t>
      </w:r>
      <w:r w:rsidRPr="002B2EFE">
        <w:rPr>
          <w:rFonts w:ascii="Palatino" w:eastAsiaTheme="minorHAnsi" w:hAnsi="Palatino"/>
          <w:color w:val="auto"/>
          <w:sz w:val="20"/>
          <w:lang w:val="de-DE" w:eastAsia="en-US"/>
        </w:rPr>
        <w:t>(1), 71–83.</w:t>
      </w:r>
    </w:p>
    <w:p w14:paraId="0604C7B2"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de-DE" w:eastAsia="en-US"/>
        </w:rPr>
        <w:t xml:space="preserve">Blocken, B., Defraeye, T., Koninckx, E., Carmeliet, J., &amp; Hespel, P. (2013). </w:t>
      </w:r>
      <w:r w:rsidRPr="002B2EFE">
        <w:rPr>
          <w:rFonts w:ascii="Palatino" w:eastAsiaTheme="minorHAnsi" w:hAnsi="Palatino"/>
          <w:color w:val="auto"/>
          <w:sz w:val="20"/>
          <w:lang w:eastAsia="en-US"/>
        </w:rPr>
        <w:t xml:space="preserve">CFD simulations of the aerodynamic drag of two drafting cyclists. </w:t>
      </w:r>
      <w:r w:rsidRPr="002B2EFE">
        <w:rPr>
          <w:rFonts w:ascii="Palatino" w:eastAsiaTheme="minorHAnsi" w:hAnsi="Palatino"/>
          <w:i/>
          <w:iCs/>
          <w:color w:val="auto"/>
          <w:sz w:val="20"/>
          <w:lang w:eastAsia="en-US"/>
        </w:rPr>
        <w:t>Computers &amp; Fluids</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71</w:t>
      </w:r>
      <w:r w:rsidRPr="002B2EFE">
        <w:rPr>
          <w:rFonts w:ascii="Palatino" w:eastAsiaTheme="minorHAnsi" w:hAnsi="Palatino"/>
          <w:color w:val="auto"/>
          <w:sz w:val="20"/>
          <w:lang w:eastAsia="en-US"/>
        </w:rPr>
        <w:t>, 435–445. https://doi.org/10.1016/j.compfluid.2012.11.012</w:t>
      </w:r>
    </w:p>
    <w:p w14:paraId="006D9E1B"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Borg, G. (1998). </w:t>
      </w:r>
      <w:r w:rsidRPr="002B2EFE">
        <w:rPr>
          <w:rFonts w:ascii="Palatino" w:eastAsiaTheme="minorHAnsi" w:hAnsi="Palatino"/>
          <w:i/>
          <w:iCs/>
          <w:color w:val="auto"/>
          <w:sz w:val="20"/>
          <w:lang w:eastAsia="en-US"/>
        </w:rPr>
        <w:t>Borg’s Perceived Exertion and Pain Scales</w:t>
      </w:r>
      <w:r w:rsidRPr="002B2EFE">
        <w:rPr>
          <w:rFonts w:ascii="Palatino" w:eastAsiaTheme="minorHAnsi" w:hAnsi="Palatino"/>
          <w:color w:val="auto"/>
          <w:sz w:val="20"/>
          <w:lang w:eastAsia="en-US"/>
        </w:rPr>
        <w:t>. Human Kinetics.</w:t>
      </w:r>
    </w:p>
    <w:p w14:paraId="08572C42"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Cejuela, R., &amp; Selles</w:t>
      </w:r>
      <w:r w:rsidRPr="002B2EFE">
        <w:rPr>
          <w:rFonts w:ascii="Cambria Math" w:eastAsiaTheme="minorHAnsi" w:hAnsi="Cambria Math" w:cs="Cambria Math" w:hint="eastAsia"/>
          <w:color w:val="auto"/>
          <w:sz w:val="20"/>
          <w:lang w:eastAsia="en-US"/>
        </w:rPr>
        <w:t>‐</w:t>
      </w:r>
      <w:r w:rsidRPr="002B2EFE">
        <w:rPr>
          <w:rFonts w:ascii="Palatino" w:eastAsiaTheme="minorHAnsi" w:hAnsi="Palatino"/>
          <w:color w:val="auto"/>
          <w:sz w:val="20"/>
          <w:lang w:eastAsia="en-US"/>
        </w:rPr>
        <w:t xml:space="preserve">Perez, S. (2023). Training characteristics and performance of two male elite </w:t>
      </w:r>
      <w:r w:rsidRPr="002B2EFE">
        <w:rPr>
          <w:rFonts w:ascii="Palatino" w:eastAsiaTheme="minorHAnsi" w:hAnsi="Palatino"/>
          <w:color w:val="auto"/>
          <w:sz w:val="20"/>
          <w:lang w:eastAsia="en-US"/>
        </w:rPr>
        <w:lastRenderedPageBreak/>
        <w:t>short</w:t>
      </w:r>
      <w:r w:rsidRPr="002B2EFE">
        <w:rPr>
          <w:rFonts w:ascii="Cambria Math" w:eastAsiaTheme="minorHAnsi" w:hAnsi="Cambria Math" w:cs="Cambria Math" w:hint="eastAsia"/>
          <w:color w:val="auto"/>
          <w:sz w:val="20"/>
          <w:lang w:eastAsia="en-US"/>
        </w:rPr>
        <w:t>‐</w:t>
      </w:r>
      <w:r w:rsidRPr="002B2EFE">
        <w:rPr>
          <w:rFonts w:ascii="Palatino" w:eastAsiaTheme="minorHAnsi" w:hAnsi="Palatino"/>
          <w:color w:val="auto"/>
          <w:sz w:val="20"/>
          <w:lang w:eastAsia="en-US"/>
        </w:rPr>
        <w:t>distance triathletes: From junior to “world</w:t>
      </w:r>
      <w:r w:rsidRPr="002B2EFE">
        <w:rPr>
          <w:rFonts w:ascii="Cambria Math" w:eastAsiaTheme="minorHAnsi" w:hAnsi="Cambria Math" w:cs="Cambria Math" w:hint="eastAsia"/>
          <w:color w:val="auto"/>
          <w:sz w:val="20"/>
          <w:lang w:eastAsia="en-US"/>
        </w:rPr>
        <w:t>‐</w:t>
      </w:r>
      <w:r w:rsidRPr="002B2EFE">
        <w:rPr>
          <w:rFonts w:ascii="Palatino" w:eastAsiaTheme="minorHAnsi" w:hAnsi="Palatino"/>
          <w:color w:val="auto"/>
          <w:sz w:val="20"/>
          <w:lang w:eastAsia="en-US"/>
        </w:rPr>
        <w:t xml:space="preserve">class”. </w:t>
      </w:r>
      <w:r w:rsidRPr="002B2EFE">
        <w:rPr>
          <w:rFonts w:ascii="Palatino" w:eastAsiaTheme="minorHAnsi" w:hAnsi="Palatino"/>
          <w:i/>
          <w:iCs/>
          <w:color w:val="auto"/>
          <w:sz w:val="20"/>
          <w:lang w:eastAsia="en-US"/>
        </w:rPr>
        <w:t>Scandinavian Journal of Medicine &amp; Science in Sports</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33</w:t>
      </w:r>
      <w:r w:rsidRPr="002B2EFE">
        <w:rPr>
          <w:rFonts w:ascii="Palatino" w:eastAsiaTheme="minorHAnsi" w:hAnsi="Palatino"/>
          <w:color w:val="auto"/>
          <w:sz w:val="20"/>
          <w:lang w:eastAsia="en-US"/>
        </w:rPr>
        <w:t>(12), 2444–2456. https://doi.org/10.1111/sms.14474</w:t>
      </w:r>
    </w:p>
    <w:p w14:paraId="1349872B"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Cuba-Dorado, A., Álvarez-Yates, T., &amp; García-García, O. (2022). Elite Triathlete Profiles in Draft-Legal Triathlons as a Basis for Talent Identification. </w:t>
      </w:r>
      <w:r w:rsidRPr="002B2EFE">
        <w:rPr>
          <w:rFonts w:ascii="Palatino" w:eastAsiaTheme="minorHAnsi" w:hAnsi="Palatino"/>
          <w:i/>
          <w:iCs/>
          <w:color w:val="auto"/>
          <w:sz w:val="20"/>
          <w:lang w:eastAsia="en-US"/>
        </w:rPr>
        <w:t>International Journal of Environmental Research and Public Health</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19</w:t>
      </w:r>
      <w:r w:rsidRPr="002B2EFE">
        <w:rPr>
          <w:rFonts w:ascii="Palatino" w:eastAsiaTheme="minorHAnsi" w:hAnsi="Palatino"/>
          <w:color w:val="auto"/>
          <w:sz w:val="20"/>
          <w:lang w:eastAsia="en-US"/>
        </w:rPr>
        <w:t>(2), 881. https://doi.org/10.3390/ijerph19020881</w:t>
      </w:r>
    </w:p>
    <w:p w14:paraId="06D33B87"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Defraeye, T., Blocken, B., Koninckx, E., Hespel, P., Verboven, P., Nicolai, B., &amp; Carmeliet, J. (2014). Cyclist Drag in Team Pursuit: Influence of Cyclist Sequence, Stature, and Arm Spacing. </w:t>
      </w:r>
      <w:r w:rsidRPr="002B2EFE">
        <w:rPr>
          <w:rFonts w:ascii="Palatino" w:eastAsiaTheme="minorHAnsi" w:hAnsi="Palatino"/>
          <w:i/>
          <w:iCs/>
          <w:color w:val="auto"/>
          <w:sz w:val="20"/>
          <w:lang w:eastAsia="en-US"/>
        </w:rPr>
        <w:t>Journal of Biomechanical Engineering</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136</w:t>
      </w:r>
      <w:r w:rsidRPr="002B2EFE">
        <w:rPr>
          <w:rFonts w:ascii="Palatino" w:eastAsiaTheme="minorHAnsi" w:hAnsi="Palatino"/>
          <w:color w:val="auto"/>
          <w:sz w:val="20"/>
          <w:lang w:eastAsia="en-US"/>
        </w:rPr>
        <w:t>(1), 011005. https://doi.org/10.1115/1.4025792</w:t>
      </w:r>
    </w:p>
    <w:p w14:paraId="709F5D07"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Espejo, R., Martinez-Sobrino, J., &amp; Veiga, S. (2024). Race strategies of young super-sprint triathletes during the 2022 World Triathlon races. </w:t>
      </w:r>
      <w:r w:rsidRPr="002B2EFE">
        <w:rPr>
          <w:rFonts w:ascii="Palatino" w:eastAsiaTheme="minorHAnsi" w:hAnsi="Palatino"/>
          <w:i/>
          <w:iCs/>
          <w:color w:val="auto"/>
          <w:sz w:val="20"/>
          <w:lang w:eastAsia="en-US"/>
        </w:rPr>
        <w:t>International Journal of Performance Analysis in Sport</w:t>
      </w:r>
      <w:r w:rsidRPr="002B2EFE">
        <w:rPr>
          <w:rFonts w:ascii="Palatino" w:eastAsiaTheme="minorHAnsi" w:hAnsi="Palatino"/>
          <w:color w:val="auto"/>
          <w:sz w:val="20"/>
          <w:lang w:eastAsia="en-US"/>
        </w:rPr>
        <w:t>, 1–14. https://doi.org/10.1080/24748668.2024.2337529</w:t>
      </w:r>
    </w:p>
    <w:p w14:paraId="2CC0D9D5"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fr-BE" w:eastAsia="en-US"/>
        </w:rPr>
        <w:t xml:space="preserve">Figueiredo, P., Marques, E. A., &amp; Lepers, R. (2016). </w:t>
      </w:r>
      <w:r w:rsidRPr="002B2EFE">
        <w:rPr>
          <w:rFonts w:ascii="Palatino" w:eastAsiaTheme="minorHAnsi" w:hAnsi="Palatino"/>
          <w:color w:val="auto"/>
          <w:sz w:val="20"/>
          <w:lang w:eastAsia="en-US"/>
        </w:rPr>
        <w:t xml:space="preserve">Changes in Contributions of Swimming, Cycling, and Running Performances on Overall Triathlon Performance Over a 26-Year Period. </w:t>
      </w:r>
      <w:r w:rsidRPr="002B2EFE">
        <w:rPr>
          <w:rFonts w:ascii="Palatino" w:eastAsiaTheme="minorHAnsi" w:hAnsi="Palatino"/>
          <w:i/>
          <w:iCs/>
          <w:color w:val="auto"/>
          <w:sz w:val="20"/>
          <w:lang w:eastAsia="en-US"/>
        </w:rPr>
        <w:t>Journal of Strength and Conditioning Research</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30</w:t>
      </w:r>
      <w:r w:rsidRPr="002B2EFE">
        <w:rPr>
          <w:rFonts w:ascii="Palatino" w:eastAsiaTheme="minorHAnsi" w:hAnsi="Palatino"/>
          <w:color w:val="auto"/>
          <w:sz w:val="20"/>
          <w:lang w:eastAsia="en-US"/>
        </w:rPr>
        <w:t>(9), 2406–2415. https://doi.org/10.1519/JSC.0000000000001335</w:t>
      </w:r>
    </w:p>
    <w:p w14:paraId="7D717B0B"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Foster, C., de Koning, J. J., Hettinga, F. J., Barroso, R., Boullosa, D., Casado, A., Cortis, C., Fusco, A., Gregorich, H., Jaime, S., Jones, A. M., Malterer, K. R., Pettitt, R., Porcari, J. P., Pratt, C., Reinschmidt, P., Skiba, P., Splinter, A., St Clair Gibson, A., … van Tunen, J. (2023). Competition Between Desired Competitive Result, Tolerable Homeostatic Disturbance, and Psychophysiological Interpretation Determines Pacing Strategy. </w:t>
      </w:r>
      <w:r w:rsidRPr="002B2EFE">
        <w:rPr>
          <w:rFonts w:ascii="Palatino" w:eastAsiaTheme="minorHAnsi" w:hAnsi="Palatino"/>
          <w:i/>
          <w:iCs/>
          <w:color w:val="auto"/>
          <w:sz w:val="20"/>
          <w:lang w:eastAsia="en-US"/>
        </w:rPr>
        <w:t xml:space="preserve">International Journal of Sports </w:t>
      </w:r>
      <w:r w:rsidRPr="002B2EFE">
        <w:rPr>
          <w:rFonts w:ascii="Palatino" w:eastAsiaTheme="minorHAnsi" w:hAnsi="Palatino"/>
          <w:i/>
          <w:iCs/>
          <w:color w:val="auto"/>
          <w:sz w:val="20"/>
          <w:lang w:eastAsia="en-US"/>
        </w:rPr>
        <w:t>Physiology and Performance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18</w:t>
      </w:r>
      <w:r w:rsidRPr="002B2EFE">
        <w:rPr>
          <w:rFonts w:ascii="Palatino" w:eastAsiaTheme="minorHAnsi" w:hAnsi="Palatino"/>
          <w:color w:val="auto"/>
          <w:sz w:val="20"/>
          <w:lang w:eastAsia="en-US"/>
        </w:rPr>
        <w:t>(4), 335–346. https://doi.org/10.1123/ijspp.2022-0171</w:t>
      </w:r>
    </w:p>
    <w:p w14:paraId="058A5DD2"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nl-BE" w:eastAsia="en-US"/>
        </w:rPr>
        <w:t xml:space="preserve">Foster, C., Rodriguez-Marroyo, J. A., &amp; De Koning, J. J. (2017). </w:t>
      </w:r>
      <w:r w:rsidRPr="002B2EFE">
        <w:rPr>
          <w:rFonts w:ascii="Palatino" w:eastAsiaTheme="minorHAnsi" w:hAnsi="Palatino"/>
          <w:color w:val="auto"/>
          <w:sz w:val="20"/>
          <w:lang w:eastAsia="en-US"/>
        </w:rPr>
        <w:t xml:space="preserve">Monitoring Training Loads: The Past, the Present, and the Future. </w:t>
      </w:r>
      <w:r w:rsidRPr="002B2EFE">
        <w:rPr>
          <w:rFonts w:ascii="Palatino" w:eastAsiaTheme="minorHAnsi" w:hAnsi="Palatino"/>
          <w:i/>
          <w:iCs/>
          <w:color w:val="auto"/>
          <w:sz w:val="20"/>
          <w:lang w:eastAsia="en-US"/>
        </w:rPr>
        <w:t>International Journal of Sports Physiology and Performance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12</w:t>
      </w:r>
      <w:r w:rsidRPr="002B2EFE">
        <w:rPr>
          <w:rFonts w:ascii="Palatino" w:eastAsiaTheme="minorHAnsi" w:hAnsi="Palatino"/>
          <w:color w:val="auto"/>
          <w:sz w:val="20"/>
          <w:lang w:eastAsia="en-US"/>
        </w:rPr>
        <w:t>(s2), S2-2-S2-8. https://doi.org/10.1123/IJSPP.2016-0388</w:t>
      </w:r>
    </w:p>
    <w:p w14:paraId="283DE87A" w14:textId="77777777" w:rsidR="009E7228" w:rsidRPr="002B2EFE" w:rsidRDefault="009E7228" w:rsidP="002B2EFE">
      <w:pPr>
        <w:pStyle w:val="Bibliography"/>
        <w:spacing w:line="240" w:lineRule="auto"/>
        <w:rPr>
          <w:rFonts w:ascii="Palatino" w:eastAsiaTheme="minorHAnsi" w:hAnsi="Palatino"/>
          <w:color w:val="auto"/>
          <w:sz w:val="20"/>
          <w:lang w:val="fr-BE" w:eastAsia="en-US"/>
        </w:rPr>
      </w:pPr>
      <w:r w:rsidRPr="002B2EFE">
        <w:rPr>
          <w:rFonts w:ascii="Palatino" w:eastAsiaTheme="minorHAnsi" w:hAnsi="Palatino"/>
          <w:color w:val="auto"/>
          <w:sz w:val="20"/>
          <w:lang w:eastAsia="en-US"/>
        </w:rPr>
        <w:t xml:space="preserve">Frandsen, J., Vest, S. D., Larsen, S., Dela, F., &amp; Helge, J. W. (2017). Maximal Fat Oxidation is Related to Performance in an Ironman Triathlon. </w:t>
      </w:r>
      <w:r w:rsidRPr="002B2EFE">
        <w:rPr>
          <w:rFonts w:ascii="Palatino" w:eastAsiaTheme="minorHAnsi" w:hAnsi="Palatino"/>
          <w:i/>
          <w:iCs/>
          <w:color w:val="auto"/>
          <w:sz w:val="20"/>
          <w:lang w:val="fr-BE" w:eastAsia="en-US"/>
        </w:rPr>
        <w:t>International Journal of Sports Medicine</w:t>
      </w:r>
      <w:r w:rsidRPr="002B2EFE">
        <w:rPr>
          <w:rFonts w:ascii="Palatino" w:eastAsiaTheme="minorHAnsi" w:hAnsi="Palatino"/>
          <w:color w:val="auto"/>
          <w:sz w:val="20"/>
          <w:lang w:val="fr-BE" w:eastAsia="en-US"/>
        </w:rPr>
        <w:t xml:space="preserve">, </w:t>
      </w:r>
      <w:r w:rsidRPr="002B2EFE">
        <w:rPr>
          <w:rFonts w:ascii="Palatino" w:eastAsiaTheme="minorHAnsi" w:hAnsi="Palatino"/>
          <w:i/>
          <w:iCs/>
          <w:color w:val="auto"/>
          <w:sz w:val="20"/>
          <w:lang w:val="fr-BE" w:eastAsia="en-US"/>
        </w:rPr>
        <w:t>38</w:t>
      </w:r>
      <w:r w:rsidRPr="002B2EFE">
        <w:rPr>
          <w:rFonts w:ascii="Palatino" w:eastAsiaTheme="minorHAnsi" w:hAnsi="Palatino"/>
          <w:color w:val="auto"/>
          <w:sz w:val="20"/>
          <w:lang w:val="fr-BE" w:eastAsia="en-US"/>
        </w:rPr>
        <w:t>(13), 975–982. https://doi.org/10.1055/s-0043-117178</w:t>
      </w:r>
    </w:p>
    <w:p w14:paraId="6A0C6A15"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fr-BE" w:eastAsia="en-US"/>
        </w:rPr>
        <w:t xml:space="preserve">Gay, A., Ruiz-Navarro, J. J., Cuenca-Fernández, F., López-Belmonte, Ó., Abraldes, J. A., Fernandes, R. J., &amp; Arellano, R. (2022). </w:t>
      </w:r>
      <w:r w:rsidRPr="002B2EFE">
        <w:rPr>
          <w:rFonts w:ascii="Palatino" w:eastAsiaTheme="minorHAnsi" w:hAnsi="Palatino"/>
          <w:color w:val="auto"/>
          <w:sz w:val="20"/>
          <w:lang w:eastAsia="en-US"/>
        </w:rPr>
        <w:t xml:space="preserve">The Impact of Wetsuit Use on Swimming Performance, Physiology and Biomechanics: A Systematic Review. </w:t>
      </w:r>
      <w:r w:rsidRPr="002B2EFE">
        <w:rPr>
          <w:rFonts w:ascii="Palatino" w:eastAsiaTheme="minorHAnsi" w:hAnsi="Palatino"/>
          <w:i/>
          <w:iCs/>
          <w:color w:val="auto"/>
          <w:sz w:val="20"/>
          <w:lang w:eastAsia="en-US"/>
        </w:rPr>
        <w:t>Physiologia</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2</w:t>
      </w:r>
      <w:r w:rsidRPr="002B2EFE">
        <w:rPr>
          <w:rFonts w:ascii="Palatino" w:eastAsiaTheme="minorHAnsi" w:hAnsi="Palatino"/>
          <w:color w:val="auto"/>
          <w:sz w:val="20"/>
          <w:lang w:eastAsia="en-US"/>
        </w:rPr>
        <w:t>(4), 198–230. https://doi.org/10.3390/physiologia2040016</w:t>
      </w:r>
    </w:p>
    <w:p w14:paraId="794E98B1"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Green, J. M., Miller, B., Simpson, J., Dubroc, D., Keyes, A., Neal, K., Gann, J., &amp; Andre, T. (2018). Effects of 2% Dehydration on Lactate Concentration During Constant-Load Cycling. </w:t>
      </w:r>
      <w:r w:rsidRPr="002B2EFE">
        <w:rPr>
          <w:rFonts w:ascii="Palatino" w:eastAsiaTheme="minorHAnsi" w:hAnsi="Palatino"/>
          <w:i/>
          <w:iCs/>
          <w:color w:val="auto"/>
          <w:sz w:val="20"/>
          <w:lang w:eastAsia="en-US"/>
        </w:rPr>
        <w:t>Journal of Strength and Conditioning Research</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32</w:t>
      </w:r>
      <w:r w:rsidRPr="002B2EFE">
        <w:rPr>
          <w:rFonts w:ascii="Palatino" w:eastAsiaTheme="minorHAnsi" w:hAnsi="Palatino"/>
          <w:color w:val="auto"/>
          <w:sz w:val="20"/>
          <w:lang w:eastAsia="en-US"/>
        </w:rPr>
        <w:t>(7), 2066–2071. https://doi.org/10.1519/JSC.0000000000002293</w:t>
      </w:r>
    </w:p>
    <w:p w14:paraId="5744C22C"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Hausswirth, C., Lehénaff, D., Dréano, P., &amp; Savonen, K. (1999). Effects of cycling alone or in a sheltered position on subsequent running performance during a triathlon. </w:t>
      </w:r>
      <w:r w:rsidRPr="002B2EFE">
        <w:rPr>
          <w:rFonts w:ascii="Palatino" w:eastAsiaTheme="minorHAnsi" w:hAnsi="Palatino"/>
          <w:i/>
          <w:iCs/>
          <w:color w:val="auto"/>
          <w:sz w:val="20"/>
          <w:lang w:eastAsia="en-US"/>
        </w:rPr>
        <w:t>Medicine and Science in Sports and Exercise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31</w:t>
      </w:r>
      <w:r w:rsidRPr="002B2EFE">
        <w:rPr>
          <w:rFonts w:ascii="Palatino" w:eastAsiaTheme="minorHAnsi" w:hAnsi="Palatino"/>
          <w:color w:val="auto"/>
          <w:sz w:val="20"/>
          <w:lang w:eastAsia="en-US"/>
        </w:rPr>
        <w:t>(4), 599–604.</w:t>
      </w:r>
    </w:p>
    <w:p w14:paraId="03DA0634"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Hausswirth, C., Vallier, J.-M., Lehenaff, D., Brisswalter, J., Smith, D., Millet, G., &amp; Dreano, P. (2001). Effect of two drafting modalities in cycling on running performance: </w:t>
      </w:r>
      <w:r w:rsidRPr="002B2EFE">
        <w:rPr>
          <w:rFonts w:ascii="Palatino" w:eastAsiaTheme="minorHAnsi" w:hAnsi="Palatino"/>
          <w:i/>
          <w:iCs/>
          <w:color w:val="auto"/>
          <w:sz w:val="20"/>
          <w:lang w:eastAsia="en-US"/>
        </w:rPr>
        <w:t>Medicine and Science in Sports and Exercise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33</w:t>
      </w:r>
      <w:r w:rsidRPr="002B2EFE">
        <w:rPr>
          <w:rFonts w:ascii="Palatino" w:eastAsiaTheme="minorHAnsi" w:hAnsi="Palatino"/>
          <w:color w:val="auto"/>
          <w:sz w:val="20"/>
          <w:lang w:eastAsia="en-US"/>
        </w:rPr>
        <w:t xml:space="preserve">(3), 485–492. </w:t>
      </w:r>
      <w:r w:rsidRPr="002B2EFE">
        <w:rPr>
          <w:rFonts w:ascii="Palatino" w:eastAsiaTheme="minorHAnsi" w:hAnsi="Palatino"/>
          <w:color w:val="auto"/>
          <w:sz w:val="20"/>
          <w:lang w:eastAsia="en-US"/>
        </w:rPr>
        <w:lastRenderedPageBreak/>
        <w:t>https://doi.org/10.1097/00005768-200103000-00023</w:t>
      </w:r>
    </w:p>
    <w:p w14:paraId="5E2CA1CD"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fr-BE" w:eastAsia="en-US"/>
        </w:rPr>
        <w:t xml:space="preserve">Hue, O., Gallais, D. L., Chollet, D., &amp; Préfaut, C. (2000). </w:t>
      </w:r>
      <w:r w:rsidRPr="002B2EFE">
        <w:rPr>
          <w:rFonts w:ascii="Palatino" w:eastAsiaTheme="minorHAnsi" w:hAnsi="Palatino"/>
          <w:color w:val="auto"/>
          <w:sz w:val="20"/>
          <w:lang w:eastAsia="en-US"/>
        </w:rPr>
        <w:t xml:space="preserve">Ventilatory Threshold and Maximal Oxygen Uptake in Present Triathletes. </w:t>
      </w:r>
      <w:r w:rsidRPr="002B2EFE">
        <w:rPr>
          <w:rFonts w:ascii="Palatino" w:eastAsiaTheme="minorHAnsi" w:hAnsi="Palatino"/>
          <w:i/>
          <w:iCs/>
          <w:color w:val="auto"/>
          <w:sz w:val="20"/>
          <w:lang w:eastAsia="en-US"/>
        </w:rPr>
        <w:t>Canadian Journal of Applied Physiology</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25</w:t>
      </w:r>
      <w:r w:rsidRPr="002B2EFE">
        <w:rPr>
          <w:rFonts w:ascii="Palatino" w:eastAsiaTheme="minorHAnsi" w:hAnsi="Palatino"/>
          <w:color w:val="auto"/>
          <w:sz w:val="20"/>
          <w:lang w:eastAsia="en-US"/>
        </w:rPr>
        <w:t>(2), 102–113. https://doi.org/10.1139/h00-007</w:t>
      </w:r>
    </w:p>
    <w:p w14:paraId="7148160D"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Ji, S., Sommer, A., Bloch, W., &amp; Wahl, P. (2021). Comparison and Performance Validation of Calculated and Established Anaerobic Lactate Thresholds in Running. </w:t>
      </w:r>
      <w:r w:rsidRPr="002B2EFE">
        <w:rPr>
          <w:rFonts w:ascii="Palatino" w:eastAsiaTheme="minorHAnsi" w:hAnsi="Palatino"/>
          <w:i/>
          <w:iCs/>
          <w:color w:val="auto"/>
          <w:sz w:val="20"/>
          <w:lang w:eastAsia="en-US"/>
        </w:rPr>
        <w:t>Medicina</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57</w:t>
      </w:r>
      <w:r w:rsidRPr="002B2EFE">
        <w:rPr>
          <w:rFonts w:ascii="Palatino" w:eastAsiaTheme="minorHAnsi" w:hAnsi="Palatino"/>
          <w:color w:val="auto"/>
          <w:sz w:val="20"/>
          <w:lang w:eastAsia="en-US"/>
        </w:rPr>
        <w:t>(10), 1117. https://doi.org/10.3390/medicina57101117</w:t>
      </w:r>
    </w:p>
    <w:p w14:paraId="7582F618"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Jones, A. M., Burnley, M., Black, M. I., Poole, D. C., &amp; Vanhatalo, A. (2019). The maximal metabolic steady state: Redefining the ‘gold standard’. </w:t>
      </w:r>
      <w:r w:rsidRPr="002B2EFE">
        <w:rPr>
          <w:rFonts w:ascii="Palatino" w:eastAsiaTheme="minorHAnsi" w:hAnsi="Palatino"/>
          <w:i/>
          <w:iCs/>
          <w:color w:val="auto"/>
          <w:sz w:val="20"/>
          <w:lang w:eastAsia="en-US"/>
        </w:rPr>
        <w:t>Physiological Reports</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7</w:t>
      </w:r>
      <w:r w:rsidRPr="002B2EFE">
        <w:rPr>
          <w:rFonts w:ascii="Palatino" w:eastAsiaTheme="minorHAnsi" w:hAnsi="Palatino"/>
          <w:color w:val="auto"/>
          <w:sz w:val="20"/>
          <w:lang w:eastAsia="en-US"/>
        </w:rPr>
        <w:t>(10), e14098. https://doi.org/10.14814/phy2.14098</w:t>
      </w:r>
    </w:p>
    <w:p w14:paraId="3C27DCD9"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Joyner, M. J. (2017). Physiological limits to endurance exercise performance: Influence of sex. </w:t>
      </w:r>
      <w:r w:rsidRPr="002B2EFE">
        <w:rPr>
          <w:rFonts w:ascii="Palatino" w:eastAsiaTheme="minorHAnsi" w:hAnsi="Palatino"/>
          <w:i/>
          <w:iCs/>
          <w:color w:val="auto"/>
          <w:sz w:val="20"/>
          <w:lang w:eastAsia="en-US"/>
        </w:rPr>
        <w:t>The Journal of Physiology</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595</w:t>
      </w:r>
      <w:r w:rsidRPr="002B2EFE">
        <w:rPr>
          <w:rFonts w:ascii="Palatino" w:eastAsiaTheme="minorHAnsi" w:hAnsi="Palatino"/>
          <w:color w:val="auto"/>
          <w:sz w:val="20"/>
          <w:lang w:eastAsia="en-US"/>
        </w:rPr>
        <w:t>(9), 2949–2954. https://doi.org/10.1113/JP272268</w:t>
      </w:r>
    </w:p>
    <w:p w14:paraId="60503A7C"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Koo, T. K., &amp; Li, M. Y. (2016). A Guideline of Selecting and Reporting Intraclass Correlation Coefficients for Reliability Research. </w:t>
      </w:r>
      <w:r w:rsidRPr="002B2EFE">
        <w:rPr>
          <w:rFonts w:ascii="Palatino" w:eastAsiaTheme="minorHAnsi" w:hAnsi="Palatino"/>
          <w:i/>
          <w:iCs/>
          <w:color w:val="auto"/>
          <w:sz w:val="20"/>
          <w:lang w:eastAsia="en-US"/>
        </w:rPr>
        <w:t>Journal of Chiropractic Medicine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15</w:t>
      </w:r>
      <w:r w:rsidRPr="002B2EFE">
        <w:rPr>
          <w:rFonts w:ascii="Palatino" w:eastAsiaTheme="minorHAnsi" w:hAnsi="Palatino"/>
          <w:color w:val="auto"/>
          <w:sz w:val="20"/>
          <w:lang w:eastAsia="en-US"/>
        </w:rPr>
        <w:t>(2), 155–163. https://doi.org/10.1016/j.jcm.2016.02.012</w:t>
      </w:r>
    </w:p>
    <w:p w14:paraId="00E09618"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Le Meur, Y., Hausswirth, C., Dorel, S., Bignet, F., Brisswalter, J., &amp; Bernard, T. (2009). Influence of gender on pacing adopted by elite triathletes during a competition. </w:t>
      </w:r>
      <w:r w:rsidRPr="002B2EFE">
        <w:rPr>
          <w:rFonts w:ascii="Palatino" w:eastAsiaTheme="minorHAnsi" w:hAnsi="Palatino"/>
          <w:i/>
          <w:iCs/>
          <w:color w:val="auto"/>
          <w:sz w:val="20"/>
          <w:lang w:eastAsia="en-US"/>
        </w:rPr>
        <w:t>European Journal of Applied Physiology</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106</w:t>
      </w:r>
      <w:r w:rsidRPr="002B2EFE">
        <w:rPr>
          <w:rFonts w:ascii="Palatino" w:eastAsiaTheme="minorHAnsi" w:hAnsi="Palatino"/>
          <w:color w:val="auto"/>
          <w:sz w:val="20"/>
          <w:lang w:eastAsia="en-US"/>
        </w:rPr>
        <w:t>(4), 535–545. https://doi.org/10.1007/s00421-009-1043-4</w:t>
      </w:r>
    </w:p>
    <w:p w14:paraId="42EAD18A"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Ledanois, T., Hamri, I., De Larochelambert, Q., Libicz, S., Toussaint, J. F., &amp; Sedeaud, A. (2023). Cutoff value for predicting success in triathlon mixed team relay. </w:t>
      </w:r>
      <w:r w:rsidRPr="002B2EFE">
        <w:rPr>
          <w:rFonts w:ascii="Palatino" w:eastAsiaTheme="minorHAnsi" w:hAnsi="Palatino"/>
          <w:i/>
          <w:iCs/>
          <w:color w:val="auto"/>
          <w:sz w:val="20"/>
          <w:lang w:eastAsia="en-US"/>
        </w:rPr>
        <w:t>Frontiers in Sports and Active Living</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5</w:t>
      </w:r>
      <w:r w:rsidRPr="002B2EFE">
        <w:rPr>
          <w:rFonts w:ascii="Palatino" w:eastAsiaTheme="minorHAnsi" w:hAnsi="Palatino"/>
          <w:color w:val="auto"/>
          <w:sz w:val="20"/>
          <w:lang w:eastAsia="en-US"/>
        </w:rPr>
        <w:t>, 1096272. https://doi.org/10.3389/fspor.2023.1096272</w:t>
      </w:r>
    </w:p>
    <w:p w14:paraId="4575652A"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Lepers, R. (2019). Sex Difference in Triathlon Performance. </w:t>
      </w:r>
      <w:r w:rsidRPr="002B2EFE">
        <w:rPr>
          <w:rFonts w:ascii="Palatino" w:eastAsiaTheme="minorHAnsi" w:hAnsi="Palatino"/>
          <w:i/>
          <w:iCs/>
          <w:color w:val="auto"/>
          <w:sz w:val="20"/>
          <w:lang w:eastAsia="en-US"/>
        </w:rPr>
        <w:t>Frontiers in Physiology</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10</w:t>
      </w:r>
      <w:r w:rsidRPr="002B2EFE">
        <w:rPr>
          <w:rFonts w:ascii="Palatino" w:eastAsiaTheme="minorHAnsi" w:hAnsi="Palatino"/>
          <w:color w:val="auto"/>
          <w:sz w:val="20"/>
          <w:lang w:eastAsia="en-US"/>
        </w:rPr>
        <w:t>, 973. https://doi.org/10.3389/fphys.2019.00973</w:t>
      </w:r>
    </w:p>
    <w:p w14:paraId="43B6CCE1" w14:textId="77777777" w:rsidR="009E7228" w:rsidRPr="002B2EFE" w:rsidRDefault="009E7228" w:rsidP="002B2EFE">
      <w:pPr>
        <w:pStyle w:val="Bibliography"/>
        <w:spacing w:line="240" w:lineRule="auto"/>
        <w:rPr>
          <w:rFonts w:ascii="Palatino" w:eastAsiaTheme="minorHAnsi" w:hAnsi="Palatino"/>
          <w:color w:val="auto"/>
          <w:sz w:val="20"/>
          <w:lang w:val="fr-BE" w:eastAsia="en-US"/>
        </w:rPr>
      </w:pPr>
      <w:r w:rsidRPr="002B2EFE">
        <w:rPr>
          <w:rFonts w:ascii="Palatino" w:eastAsiaTheme="minorHAnsi" w:hAnsi="Palatino"/>
          <w:color w:val="auto"/>
          <w:sz w:val="20"/>
          <w:lang w:val="nl-BE" w:eastAsia="en-US"/>
        </w:rPr>
        <w:t xml:space="preserve">Lepers, R., Knechtle, B., &amp; Stapley, P. J. (2013). </w:t>
      </w:r>
      <w:r w:rsidRPr="002B2EFE">
        <w:rPr>
          <w:rFonts w:ascii="Palatino" w:eastAsiaTheme="minorHAnsi" w:hAnsi="Palatino"/>
          <w:color w:val="auto"/>
          <w:sz w:val="20"/>
          <w:lang w:eastAsia="en-US"/>
        </w:rPr>
        <w:t xml:space="preserve">Trends in Triathlon Performance: Effects of Sex and Age. </w:t>
      </w:r>
      <w:r w:rsidRPr="002B2EFE">
        <w:rPr>
          <w:rFonts w:ascii="Palatino" w:eastAsiaTheme="minorHAnsi" w:hAnsi="Palatino"/>
          <w:i/>
          <w:iCs/>
          <w:color w:val="auto"/>
          <w:sz w:val="20"/>
          <w:lang w:val="fr-BE" w:eastAsia="en-US"/>
        </w:rPr>
        <w:t>Sports Medicine</w:t>
      </w:r>
      <w:r w:rsidRPr="002B2EFE">
        <w:rPr>
          <w:rFonts w:ascii="Palatino" w:eastAsiaTheme="minorHAnsi" w:hAnsi="Palatino"/>
          <w:color w:val="auto"/>
          <w:sz w:val="20"/>
          <w:lang w:val="fr-BE" w:eastAsia="en-US"/>
        </w:rPr>
        <w:t xml:space="preserve">, </w:t>
      </w:r>
      <w:r w:rsidRPr="002B2EFE">
        <w:rPr>
          <w:rFonts w:ascii="Palatino" w:eastAsiaTheme="minorHAnsi" w:hAnsi="Palatino"/>
          <w:i/>
          <w:iCs/>
          <w:color w:val="auto"/>
          <w:sz w:val="20"/>
          <w:lang w:val="fr-BE" w:eastAsia="en-US"/>
        </w:rPr>
        <w:t>43</w:t>
      </w:r>
      <w:r w:rsidRPr="002B2EFE">
        <w:rPr>
          <w:rFonts w:ascii="Palatino" w:eastAsiaTheme="minorHAnsi" w:hAnsi="Palatino"/>
          <w:color w:val="auto"/>
          <w:sz w:val="20"/>
          <w:lang w:val="fr-BE" w:eastAsia="en-US"/>
        </w:rPr>
        <w:t>(9), 851–863. https://doi.org/10.1007/s40279-013-0067-4</w:t>
      </w:r>
    </w:p>
    <w:p w14:paraId="56DEBEA9"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fr-BE" w:eastAsia="en-US"/>
        </w:rPr>
        <w:t xml:space="preserve">Mancha-Triguero, D., Pérez-Murillo, P., Ibáñez, S. J., &amp; Antúnez, A. (2022). </w:t>
      </w:r>
      <w:r w:rsidRPr="002B2EFE">
        <w:rPr>
          <w:rFonts w:ascii="Palatino" w:eastAsiaTheme="minorHAnsi" w:hAnsi="Palatino"/>
          <w:color w:val="auto"/>
          <w:sz w:val="20"/>
          <w:lang w:eastAsia="en-US"/>
        </w:rPr>
        <w:t xml:space="preserve">Does the Physiological Response of a Triathlete Change in the Use or Absence of Drafting? </w:t>
      </w:r>
      <w:r w:rsidRPr="002B2EFE">
        <w:rPr>
          <w:rFonts w:ascii="Palatino" w:eastAsiaTheme="minorHAnsi" w:hAnsi="Palatino"/>
          <w:i/>
          <w:iCs/>
          <w:color w:val="auto"/>
          <w:sz w:val="20"/>
          <w:lang w:eastAsia="en-US"/>
        </w:rPr>
        <w:t>International Journal of Environmental Research and Public Health</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19</w:t>
      </w:r>
      <w:r w:rsidRPr="002B2EFE">
        <w:rPr>
          <w:rFonts w:ascii="Palatino" w:eastAsiaTheme="minorHAnsi" w:hAnsi="Palatino"/>
          <w:color w:val="auto"/>
          <w:sz w:val="20"/>
          <w:lang w:eastAsia="en-US"/>
        </w:rPr>
        <w:t>(15), 9366. https://doi.org/10.3390/ijerph19159366</w:t>
      </w:r>
    </w:p>
    <w:p w14:paraId="3A453AF4"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fr-BE" w:eastAsia="en-US"/>
        </w:rPr>
        <w:t xml:space="preserve">Martínez Sobrino, J., Veiga, S., Santos Del Cerro, J., &amp; González-Ravé, J. M. (2023). </w:t>
      </w:r>
      <w:r w:rsidRPr="002B2EFE">
        <w:rPr>
          <w:rFonts w:ascii="Palatino" w:eastAsiaTheme="minorHAnsi" w:hAnsi="Palatino"/>
          <w:color w:val="auto"/>
          <w:sz w:val="20"/>
          <w:lang w:eastAsia="en-US"/>
        </w:rPr>
        <w:t xml:space="preserve">What is the Most Important Leg and Discipline in Triathlon Mixed-Team-Relays? </w:t>
      </w:r>
      <w:r w:rsidRPr="002B2EFE">
        <w:rPr>
          <w:rFonts w:ascii="Palatino" w:eastAsiaTheme="minorHAnsi" w:hAnsi="Palatino"/>
          <w:i/>
          <w:iCs/>
          <w:color w:val="auto"/>
          <w:sz w:val="20"/>
          <w:lang w:eastAsia="en-US"/>
        </w:rPr>
        <w:t>Journal of Human Kinetics</w:t>
      </w:r>
      <w:r w:rsidRPr="002B2EFE">
        <w:rPr>
          <w:rFonts w:ascii="Palatino" w:eastAsiaTheme="minorHAnsi" w:hAnsi="Palatino"/>
          <w:color w:val="auto"/>
          <w:sz w:val="20"/>
          <w:lang w:eastAsia="en-US"/>
        </w:rPr>
        <w:t>. https://doi.org/10.5114/jhk/167088</w:t>
      </w:r>
    </w:p>
    <w:p w14:paraId="0CF36927"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Mattioni Maturana, F., Keir, D. A., McLay, K. M., &amp; Murias, J. M. (2016). Can measures of critical power precisely estimate the maximal metabolic steady-state? </w:t>
      </w:r>
      <w:r w:rsidRPr="002B2EFE">
        <w:rPr>
          <w:rFonts w:ascii="Palatino" w:eastAsiaTheme="minorHAnsi" w:hAnsi="Palatino"/>
          <w:i/>
          <w:iCs/>
          <w:color w:val="auto"/>
          <w:sz w:val="20"/>
          <w:lang w:eastAsia="en-US"/>
        </w:rPr>
        <w:t>Applied Physiology, Nutrition, and Metabolism</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41</w:t>
      </w:r>
      <w:r w:rsidRPr="002B2EFE">
        <w:rPr>
          <w:rFonts w:ascii="Palatino" w:eastAsiaTheme="minorHAnsi" w:hAnsi="Palatino"/>
          <w:color w:val="auto"/>
          <w:sz w:val="20"/>
          <w:lang w:eastAsia="en-US"/>
        </w:rPr>
        <w:t>(11), 1197–1203. https://doi.org/10.1139/apnm-2016-0248</w:t>
      </w:r>
    </w:p>
    <w:p w14:paraId="7115ADB8"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Mavroudi, M., Kabasakalis, A., Petridou, A., &amp; Mougios, V. (2023). Blood Lactate and Maximal Lactate Accumulation Rate at Three Sprint Swimming Distances in Highly Trained and Elite Swimmers. </w:t>
      </w:r>
      <w:r w:rsidRPr="002B2EFE">
        <w:rPr>
          <w:rFonts w:ascii="Palatino" w:eastAsiaTheme="minorHAnsi" w:hAnsi="Palatino"/>
          <w:i/>
          <w:iCs/>
          <w:color w:val="auto"/>
          <w:sz w:val="20"/>
          <w:lang w:eastAsia="en-US"/>
        </w:rPr>
        <w:t>Sports</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11</w:t>
      </w:r>
      <w:r w:rsidRPr="002B2EFE">
        <w:rPr>
          <w:rFonts w:ascii="Palatino" w:eastAsiaTheme="minorHAnsi" w:hAnsi="Palatino"/>
          <w:color w:val="auto"/>
          <w:sz w:val="20"/>
          <w:lang w:eastAsia="en-US"/>
        </w:rPr>
        <w:t>(4), 87. https://doi.org/10.3390/sports11040087</w:t>
      </w:r>
    </w:p>
    <w:p w14:paraId="67B660A8"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Nolte, S., Quittmann, O. J., &amp; Meden, V. (2022). </w:t>
      </w:r>
      <w:r w:rsidRPr="002B2EFE">
        <w:rPr>
          <w:rFonts w:ascii="Palatino" w:eastAsiaTheme="minorHAnsi" w:hAnsi="Palatino"/>
          <w:i/>
          <w:iCs/>
          <w:color w:val="auto"/>
          <w:sz w:val="20"/>
          <w:lang w:eastAsia="en-US"/>
        </w:rPr>
        <w:t>Simulation of Steady-State Energy Metabolism in Cycling and Running</w:t>
      </w:r>
      <w:r w:rsidRPr="002B2EFE">
        <w:rPr>
          <w:rFonts w:ascii="Palatino" w:eastAsiaTheme="minorHAnsi" w:hAnsi="Palatino"/>
          <w:color w:val="auto"/>
          <w:sz w:val="20"/>
          <w:lang w:eastAsia="en-US"/>
        </w:rPr>
        <w:t xml:space="preserve"> (Sportrxiv) [Preprint]. https://doi.org/10.51224/SRXIV.110</w:t>
      </w:r>
    </w:p>
    <w:p w14:paraId="5AA6EDC3"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Peeling, P. D., Bishop, D. J., &amp; Landers, G. J. (2005). Effect of swimming intensity on subsequent cycling and overall triathlon performance. </w:t>
      </w:r>
      <w:r w:rsidRPr="002B2EFE">
        <w:rPr>
          <w:rFonts w:ascii="Palatino" w:eastAsiaTheme="minorHAnsi" w:hAnsi="Palatino"/>
          <w:i/>
          <w:iCs/>
          <w:color w:val="auto"/>
          <w:sz w:val="20"/>
          <w:lang w:eastAsia="en-US"/>
        </w:rPr>
        <w:t xml:space="preserve">British Journal </w:t>
      </w:r>
      <w:r w:rsidRPr="002B2EFE">
        <w:rPr>
          <w:rFonts w:ascii="Palatino" w:eastAsiaTheme="minorHAnsi" w:hAnsi="Palatino"/>
          <w:i/>
          <w:iCs/>
          <w:color w:val="auto"/>
          <w:sz w:val="20"/>
          <w:lang w:eastAsia="en-US"/>
        </w:rPr>
        <w:lastRenderedPageBreak/>
        <w:t>of Sports Medicine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39</w:t>
      </w:r>
      <w:r w:rsidRPr="002B2EFE">
        <w:rPr>
          <w:rFonts w:ascii="Palatino" w:eastAsiaTheme="minorHAnsi" w:hAnsi="Palatino"/>
          <w:color w:val="auto"/>
          <w:sz w:val="20"/>
          <w:lang w:eastAsia="en-US"/>
        </w:rPr>
        <w:t>(12), 960–964. https://doi.org/10.1136/bjsm.2005.020370</w:t>
      </w:r>
    </w:p>
    <w:p w14:paraId="50FC3EC9"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Peeling, P., &amp; Landers, G. (2009). Swimming intensity during triathlon: A review of current research and strategies to enhance race performance. </w:t>
      </w:r>
      <w:r w:rsidRPr="002B2EFE">
        <w:rPr>
          <w:rFonts w:ascii="Palatino" w:eastAsiaTheme="minorHAnsi" w:hAnsi="Palatino"/>
          <w:i/>
          <w:iCs/>
          <w:color w:val="auto"/>
          <w:sz w:val="20"/>
          <w:lang w:eastAsia="en-US"/>
        </w:rPr>
        <w:t>Journal of Sports Sciences</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27</w:t>
      </w:r>
      <w:r w:rsidRPr="002B2EFE">
        <w:rPr>
          <w:rFonts w:ascii="Palatino" w:eastAsiaTheme="minorHAnsi" w:hAnsi="Palatino"/>
          <w:color w:val="auto"/>
          <w:sz w:val="20"/>
          <w:lang w:eastAsia="en-US"/>
        </w:rPr>
        <w:t>(10), 1079–1085. https://doi.org/10.1080/02640410903081878</w:t>
      </w:r>
    </w:p>
    <w:p w14:paraId="780182E7"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Podlogar, T., Cirnski, S., Bokal, Š., &amp; Kogoj, T. (2022). Utility of INSCYD athletic performance software to determine Maximal Lactate Steady State and Maximal Oxygen Uptake in cyclists. </w:t>
      </w:r>
      <w:r w:rsidRPr="002B2EFE">
        <w:rPr>
          <w:rFonts w:ascii="Palatino" w:eastAsiaTheme="minorHAnsi" w:hAnsi="Palatino"/>
          <w:i/>
          <w:iCs/>
          <w:color w:val="auto"/>
          <w:sz w:val="20"/>
          <w:lang w:eastAsia="en-US"/>
        </w:rPr>
        <w:t>Journal of Science and Cycling</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11</w:t>
      </w:r>
      <w:r w:rsidRPr="002B2EFE">
        <w:rPr>
          <w:rFonts w:ascii="Palatino" w:eastAsiaTheme="minorHAnsi" w:hAnsi="Palatino"/>
          <w:color w:val="auto"/>
          <w:sz w:val="20"/>
          <w:lang w:eastAsia="en-US"/>
        </w:rPr>
        <w:t>(1), 30–38. https://doi.org/10.28985/1322.jsc.06</w:t>
      </w:r>
    </w:p>
    <w:p w14:paraId="6D07C89C"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Poffé, C., Van Dael, K., &amp; Van Schuylenbergh, R. (2024). INSCYD physiological performance software is valid to determine the maximal lactate steady state in male and female cyclists. </w:t>
      </w:r>
      <w:r w:rsidRPr="002B2EFE">
        <w:rPr>
          <w:rFonts w:ascii="Palatino" w:eastAsiaTheme="minorHAnsi" w:hAnsi="Palatino"/>
          <w:i/>
          <w:iCs/>
          <w:color w:val="auto"/>
          <w:sz w:val="20"/>
          <w:lang w:eastAsia="en-US"/>
        </w:rPr>
        <w:t>Frontiers in Sports and Active Living</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6</w:t>
      </w:r>
      <w:r w:rsidRPr="002B2EFE">
        <w:rPr>
          <w:rFonts w:ascii="Palatino" w:eastAsiaTheme="minorHAnsi" w:hAnsi="Palatino"/>
          <w:color w:val="auto"/>
          <w:sz w:val="20"/>
          <w:lang w:eastAsia="en-US"/>
        </w:rPr>
        <w:t>, 1376876. https://doi.org/10.3389/fspor.2024.1376876</w:t>
      </w:r>
    </w:p>
    <w:p w14:paraId="5EA7E9B4" w14:textId="77777777" w:rsidR="009E7228" w:rsidRPr="002B2EFE" w:rsidRDefault="009E7228" w:rsidP="002B2EFE">
      <w:pPr>
        <w:pStyle w:val="Bibliography"/>
        <w:spacing w:line="240" w:lineRule="auto"/>
        <w:rPr>
          <w:rFonts w:ascii="Palatino" w:eastAsiaTheme="minorHAnsi" w:hAnsi="Palatino"/>
          <w:color w:val="auto"/>
          <w:sz w:val="20"/>
          <w:lang w:val="fr-BE" w:eastAsia="en-US"/>
        </w:rPr>
      </w:pPr>
      <w:r w:rsidRPr="002B2EFE">
        <w:rPr>
          <w:rFonts w:ascii="Palatino" w:eastAsiaTheme="minorHAnsi" w:hAnsi="Palatino"/>
          <w:color w:val="auto"/>
          <w:sz w:val="20"/>
          <w:lang w:val="de-DE" w:eastAsia="en-US"/>
        </w:rPr>
        <w:t xml:space="preserve">Pohl, A., Schünemann, F., Schaaf, K., Yang, W., Heck, H., Heine, O., Jacko, D., &amp; Gehlert, S. (2024). </w:t>
      </w:r>
      <w:r w:rsidRPr="002B2EFE">
        <w:rPr>
          <w:rFonts w:ascii="Palatino" w:eastAsiaTheme="minorHAnsi" w:hAnsi="Palatino"/>
          <w:color w:val="auto"/>
          <w:sz w:val="20"/>
          <w:lang w:eastAsia="en-US"/>
        </w:rPr>
        <w:t xml:space="preserve">Increased resting lactate levels and reduced carbohydrate intake cause νLa.max underestimation by reducing net lactate accumulation—A pilot study in young adults. </w:t>
      </w:r>
      <w:r w:rsidRPr="002B2EFE">
        <w:rPr>
          <w:rFonts w:ascii="Palatino" w:eastAsiaTheme="minorHAnsi" w:hAnsi="Palatino"/>
          <w:i/>
          <w:iCs/>
          <w:color w:val="auto"/>
          <w:sz w:val="20"/>
          <w:lang w:val="fr-BE" w:eastAsia="en-US"/>
        </w:rPr>
        <w:t>Physiological Reports</w:t>
      </w:r>
      <w:r w:rsidRPr="002B2EFE">
        <w:rPr>
          <w:rFonts w:ascii="Palatino" w:eastAsiaTheme="minorHAnsi" w:hAnsi="Palatino"/>
          <w:color w:val="auto"/>
          <w:sz w:val="20"/>
          <w:lang w:val="fr-BE" w:eastAsia="en-US"/>
        </w:rPr>
        <w:t xml:space="preserve">, </w:t>
      </w:r>
      <w:r w:rsidRPr="002B2EFE">
        <w:rPr>
          <w:rFonts w:ascii="Palatino" w:eastAsiaTheme="minorHAnsi" w:hAnsi="Palatino"/>
          <w:i/>
          <w:iCs/>
          <w:color w:val="auto"/>
          <w:sz w:val="20"/>
          <w:lang w:val="fr-BE" w:eastAsia="en-US"/>
        </w:rPr>
        <w:t>12</w:t>
      </w:r>
      <w:r w:rsidRPr="002B2EFE">
        <w:rPr>
          <w:rFonts w:ascii="Palatino" w:eastAsiaTheme="minorHAnsi" w:hAnsi="Palatino"/>
          <w:color w:val="auto"/>
          <w:sz w:val="20"/>
          <w:lang w:val="fr-BE" w:eastAsia="en-US"/>
        </w:rPr>
        <w:t>(16), e70020. https://doi.org/10.14814/phy2.70020</w:t>
      </w:r>
    </w:p>
    <w:p w14:paraId="6ABD80EB"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fr-BE" w:eastAsia="en-US"/>
        </w:rPr>
        <w:t xml:space="preserve">Puccinelli, P. J., Lima, G. H. O., Pesquero, J. B., De Lira, C. A. B., Vancini, R. L., Nikolaids, P. T., Knechtle, B., &amp; Andrade, M. S. (2020). </w:t>
      </w:r>
      <w:r w:rsidRPr="002B2EFE">
        <w:rPr>
          <w:rFonts w:ascii="Palatino" w:eastAsiaTheme="minorHAnsi" w:hAnsi="Palatino"/>
          <w:color w:val="auto"/>
          <w:sz w:val="20"/>
          <w:lang w:eastAsia="en-US"/>
        </w:rPr>
        <w:t xml:space="preserve">Previous experience, aerobic capacity and body composition are the best predictors for Olympic distance triathlon performance. </w:t>
      </w:r>
      <w:r w:rsidRPr="002B2EFE">
        <w:rPr>
          <w:rFonts w:ascii="Palatino" w:eastAsiaTheme="minorHAnsi" w:hAnsi="Palatino"/>
          <w:i/>
          <w:iCs/>
          <w:color w:val="auto"/>
          <w:sz w:val="20"/>
          <w:lang w:eastAsia="en-US"/>
        </w:rPr>
        <w:t>Physiology &amp; Behavior</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225</w:t>
      </w:r>
      <w:r w:rsidRPr="002B2EFE">
        <w:rPr>
          <w:rFonts w:ascii="Palatino" w:eastAsiaTheme="minorHAnsi" w:hAnsi="Palatino"/>
          <w:color w:val="auto"/>
          <w:sz w:val="20"/>
          <w:lang w:eastAsia="en-US"/>
        </w:rPr>
        <w:t>, 113110. https://doi.org/10.1016/j.physbeh.2020.113110</w:t>
      </w:r>
    </w:p>
    <w:p w14:paraId="0307B21C"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Quagliarotti, C., Cortesi, M., Coloretti, V., Fantozzi, S., Gatta, G., Bonifazi, M., </w:t>
      </w:r>
      <w:r w:rsidRPr="002B2EFE">
        <w:rPr>
          <w:rFonts w:ascii="Palatino" w:eastAsiaTheme="minorHAnsi" w:hAnsi="Palatino"/>
          <w:color w:val="auto"/>
          <w:sz w:val="20"/>
          <w:lang w:eastAsia="en-US"/>
        </w:rPr>
        <w:t xml:space="preserve">Zamparo, P., &amp; Piacentini, M. F. (2023). The Effects of a Wetsuit on Biomechanical, Physiological, and Perceptual Variables in Experienced Triathletes. </w:t>
      </w:r>
      <w:r w:rsidRPr="002B2EFE">
        <w:rPr>
          <w:rFonts w:ascii="Palatino" w:eastAsiaTheme="minorHAnsi" w:hAnsi="Palatino"/>
          <w:i/>
          <w:iCs/>
          <w:color w:val="auto"/>
          <w:sz w:val="20"/>
          <w:lang w:eastAsia="en-US"/>
        </w:rPr>
        <w:t>International Journal of Sports Physiology and Performance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18</w:t>
      </w:r>
      <w:r w:rsidRPr="002B2EFE">
        <w:rPr>
          <w:rFonts w:ascii="Palatino" w:eastAsiaTheme="minorHAnsi" w:hAnsi="Palatino"/>
          <w:color w:val="auto"/>
          <w:sz w:val="20"/>
          <w:lang w:eastAsia="en-US"/>
        </w:rPr>
        <w:t>(2), 171–179. https://doi.org/10.1123/ijspp.2022-0029</w:t>
      </w:r>
    </w:p>
    <w:p w14:paraId="59487D84"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fr-BE" w:eastAsia="en-US"/>
        </w:rPr>
        <w:t xml:space="preserve">Quagliarotti, C., Gaiola, D., Bianchini, L., Vleck, V., &amp; Piacentini, M. F. (2022). </w:t>
      </w:r>
      <w:r w:rsidRPr="002B2EFE">
        <w:rPr>
          <w:rFonts w:ascii="Palatino" w:eastAsiaTheme="minorHAnsi" w:hAnsi="Palatino"/>
          <w:color w:val="auto"/>
          <w:sz w:val="20"/>
          <w:lang w:eastAsia="en-US"/>
        </w:rPr>
        <w:t xml:space="preserve">How to Form a Successful Team for the Novel Olympic Triathlon Discipline: The Mixed-Team-Relay. </w:t>
      </w:r>
      <w:r w:rsidRPr="002B2EFE">
        <w:rPr>
          <w:rFonts w:ascii="Palatino" w:eastAsiaTheme="minorHAnsi" w:hAnsi="Palatino"/>
          <w:i/>
          <w:iCs/>
          <w:color w:val="auto"/>
          <w:sz w:val="20"/>
          <w:lang w:eastAsia="en-US"/>
        </w:rPr>
        <w:t>Journal of Functional Morphology and Kinesiology</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7</w:t>
      </w:r>
      <w:r w:rsidRPr="002B2EFE">
        <w:rPr>
          <w:rFonts w:ascii="Palatino" w:eastAsiaTheme="minorHAnsi" w:hAnsi="Palatino"/>
          <w:color w:val="auto"/>
          <w:sz w:val="20"/>
          <w:lang w:eastAsia="en-US"/>
        </w:rPr>
        <w:t>(2), 46. https://doi.org/10.3390/jfmk7020046</w:t>
      </w:r>
    </w:p>
    <w:p w14:paraId="4D040446"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Quittmann, O. J., Abel, T., Vafa, R., Mester, J., Schwarz, Y. M., &amp; Strüder, H. K. (2021). Maximal lactate accumulation rate and post-exercise lactate kinetics in handcycling and cycling. </w:t>
      </w:r>
      <w:r w:rsidRPr="002B2EFE">
        <w:rPr>
          <w:rFonts w:ascii="Palatino" w:eastAsiaTheme="minorHAnsi" w:hAnsi="Palatino"/>
          <w:i/>
          <w:iCs/>
          <w:color w:val="auto"/>
          <w:sz w:val="20"/>
          <w:lang w:eastAsia="en-US"/>
        </w:rPr>
        <w:t>European Journal of Sport Science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21</w:t>
      </w:r>
      <w:r w:rsidRPr="002B2EFE">
        <w:rPr>
          <w:rFonts w:ascii="Palatino" w:eastAsiaTheme="minorHAnsi" w:hAnsi="Palatino"/>
          <w:color w:val="auto"/>
          <w:sz w:val="20"/>
          <w:lang w:eastAsia="en-US"/>
        </w:rPr>
        <w:t>(4), 539–551. https://doi.org/10.1080/17461391.2020.1756420</w:t>
      </w:r>
    </w:p>
    <w:p w14:paraId="2E24E1AC"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Schabort, E. J., Killian, S. C., Gibson, A. S. C., Hawley, J. A., &amp; Noakes, T. D. (2000). Prediction of triathlon race time from laboratory testing in national triathletes: </w:t>
      </w:r>
      <w:r w:rsidRPr="002B2EFE">
        <w:rPr>
          <w:rFonts w:ascii="Palatino" w:eastAsiaTheme="minorHAnsi" w:hAnsi="Palatino"/>
          <w:i/>
          <w:iCs/>
          <w:color w:val="auto"/>
          <w:sz w:val="20"/>
          <w:lang w:eastAsia="en-US"/>
        </w:rPr>
        <w:t>Medicine &amp; Science in Sports &amp; Exercise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32</w:t>
      </w:r>
      <w:r w:rsidRPr="002B2EFE">
        <w:rPr>
          <w:rFonts w:ascii="Palatino" w:eastAsiaTheme="minorHAnsi" w:hAnsi="Palatino"/>
          <w:color w:val="auto"/>
          <w:sz w:val="20"/>
          <w:lang w:eastAsia="en-US"/>
        </w:rPr>
        <w:t>(4), 844–849. https://doi.org/10.1097/00005768-200004000-00018</w:t>
      </w:r>
    </w:p>
    <w:p w14:paraId="57F26112"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de-DE" w:eastAsia="en-US"/>
        </w:rPr>
        <w:t xml:space="preserve">Schünemann, F., Park, S.-Y., Wawer, C., Theis, C., Yang, W.-H., &amp; Gehlert, S. (2023). </w:t>
      </w:r>
      <w:r w:rsidRPr="002B2EFE">
        <w:rPr>
          <w:rFonts w:ascii="Palatino" w:eastAsiaTheme="minorHAnsi" w:hAnsi="Palatino"/>
          <w:color w:val="auto"/>
          <w:sz w:val="20"/>
          <w:lang w:eastAsia="en-US"/>
        </w:rPr>
        <w:t xml:space="preserve">Diagnostics of νLa.max and Glycolytic Energy Contribution Indicate Individual Characteristics of Anaerobic Glycolytic Energy Metabolism Contributing to Rowing Performance. </w:t>
      </w:r>
      <w:r w:rsidRPr="002B2EFE">
        <w:rPr>
          <w:rFonts w:ascii="Palatino" w:eastAsiaTheme="minorHAnsi" w:hAnsi="Palatino"/>
          <w:i/>
          <w:iCs/>
          <w:color w:val="auto"/>
          <w:sz w:val="20"/>
          <w:lang w:eastAsia="en-US"/>
        </w:rPr>
        <w:t>Metabolites</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13</w:t>
      </w:r>
      <w:r w:rsidRPr="002B2EFE">
        <w:rPr>
          <w:rFonts w:ascii="Palatino" w:eastAsiaTheme="minorHAnsi" w:hAnsi="Palatino"/>
          <w:color w:val="auto"/>
          <w:sz w:val="20"/>
          <w:lang w:eastAsia="en-US"/>
        </w:rPr>
        <w:t>(3), 317. https://doi.org/10.3390/metabo13030317</w:t>
      </w:r>
    </w:p>
    <w:p w14:paraId="0882C45D"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Skiba, P. F., Chidnok, W., Vanhatalo, A., &amp; Jones, A. M. (2012). Modeling the Expenditure and Reconstitution of Work Capacity above Critical Power. </w:t>
      </w:r>
      <w:r w:rsidRPr="002B2EFE">
        <w:rPr>
          <w:rFonts w:ascii="Palatino" w:eastAsiaTheme="minorHAnsi" w:hAnsi="Palatino"/>
          <w:i/>
          <w:iCs/>
          <w:color w:val="auto"/>
          <w:sz w:val="20"/>
          <w:lang w:eastAsia="en-US"/>
        </w:rPr>
        <w:t>Medicine &amp; Science in Sports &amp; Exercise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44</w:t>
      </w:r>
      <w:r w:rsidRPr="002B2EFE">
        <w:rPr>
          <w:rFonts w:ascii="Palatino" w:eastAsiaTheme="minorHAnsi" w:hAnsi="Palatino"/>
          <w:color w:val="auto"/>
          <w:sz w:val="20"/>
          <w:lang w:eastAsia="en-US"/>
        </w:rPr>
        <w:t xml:space="preserve">(8), 1526–1532. </w:t>
      </w:r>
      <w:r w:rsidRPr="002B2EFE">
        <w:rPr>
          <w:rFonts w:ascii="Palatino" w:eastAsiaTheme="minorHAnsi" w:hAnsi="Palatino"/>
          <w:color w:val="auto"/>
          <w:sz w:val="20"/>
          <w:lang w:eastAsia="en-US"/>
        </w:rPr>
        <w:lastRenderedPageBreak/>
        <w:t>https://doi.org/10.1249/MSS.0b013e3182517a80</w:t>
      </w:r>
    </w:p>
    <w:p w14:paraId="1BB3C894"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Sleivert, G. G., &amp; Wenger, H. A. (1993). Physiological predictors of short-course triathlon performance. </w:t>
      </w:r>
      <w:r w:rsidRPr="002B2EFE">
        <w:rPr>
          <w:rFonts w:ascii="Palatino" w:eastAsiaTheme="minorHAnsi" w:hAnsi="Palatino"/>
          <w:i/>
          <w:iCs/>
          <w:color w:val="auto"/>
          <w:sz w:val="20"/>
          <w:lang w:eastAsia="en-US"/>
        </w:rPr>
        <w:t>Medicine and Science in Sports and Exercise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25</w:t>
      </w:r>
      <w:r w:rsidRPr="002B2EFE">
        <w:rPr>
          <w:rFonts w:ascii="Palatino" w:eastAsiaTheme="minorHAnsi" w:hAnsi="Palatino"/>
          <w:color w:val="auto"/>
          <w:sz w:val="20"/>
          <w:lang w:eastAsia="en-US"/>
        </w:rPr>
        <w:t>(7), 871–876. https://doi.org/10.1249/00005768-199307000-00017</w:t>
      </w:r>
    </w:p>
    <w:p w14:paraId="5B22905C"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Van Schuylenbergh, R., Eynde, B. V., &amp; Hespel, P. (2004). Prediction of sprint triathlon performance from laboratory tests. </w:t>
      </w:r>
      <w:r w:rsidRPr="002B2EFE">
        <w:rPr>
          <w:rFonts w:ascii="Palatino" w:eastAsiaTheme="minorHAnsi" w:hAnsi="Palatino"/>
          <w:i/>
          <w:iCs/>
          <w:color w:val="auto"/>
          <w:sz w:val="20"/>
          <w:lang w:eastAsia="en-US"/>
        </w:rPr>
        <w:t>European Journal of Applied Physiology</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91</w:t>
      </w:r>
      <w:r w:rsidRPr="002B2EFE">
        <w:rPr>
          <w:rFonts w:ascii="Palatino" w:eastAsiaTheme="minorHAnsi" w:hAnsi="Palatino"/>
          <w:color w:val="auto"/>
          <w:sz w:val="20"/>
          <w:lang w:eastAsia="en-US"/>
        </w:rPr>
        <w:t>(1), 94–99. https://doi.org/10.1007/s00421-003-0911-6</w:t>
      </w:r>
    </w:p>
    <w:p w14:paraId="5808F4E8"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Van Schuylenbergh, R., Vanden Eynde, B., &amp; Hespel, P. (2005). Effect of Exercise-Induced Dehydration on Lactate Parameters During Incremental Exercise. </w:t>
      </w:r>
      <w:r w:rsidRPr="002B2EFE">
        <w:rPr>
          <w:rFonts w:ascii="Palatino" w:eastAsiaTheme="minorHAnsi" w:hAnsi="Palatino"/>
          <w:i/>
          <w:iCs/>
          <w:color w:val="auto"/>
          <w:sz w:val="20"/>
          <w:lang w:eastAsia="en-US"/>
        </w:rPr>
        <w:t>International Journal of Sports Medicine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26</w:t>
      </w:r>
      <w:r w:rsidRPr="002B2EFE">
        <w:rPr>
          <w:rFonts w:ascii="Palatino" w:eastAsiaTheme="minorHAnsi" w:hAnsi="Palatino"/>
          <w:color w:val="auto"/>
          <w:sz w:val="20"/>
          <w:lang w:eastAsia="en-US"/>
        </w:rPr>
        <w:t>(10), 854–858. https://doi.org/10.1055/s-2005-837460</w:t>
      </w:r>
    </w:p>
    <w:p w14:paraId="6AA8602A"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Vest, S., Frandsen, J., Larsen, S., Dela, F., &amp; Helge, J. (2018). Peak Fat Oxidation is not Independently Related to Ironman Performance in Women. </w:t>
      </w:r>
      <w:r w:rsidRPr="002B2EFE">
        <w:rPr>
          <w:rFonts w:ascii="Palatino" w:eastAsiaTheme="minorHAnsi" w:hAnsi="Palatino"/>
          <w:i/>
          <w:iCs/>
          <w:color w:val="auto"/>
          <w:sz w:val="20"/>
          <w:lang w:eastAsia="en-US"/>
        </w:rPr>
        <w:t>International Journal of Sports Medicine</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39</w:t>
      </w:r>
      <w:r w:rsidRPr="002B2EFE">
        <w:rPr>
          <w:rFonts w:ascii="Palatino" w:eastAsiaTheme="minorHAnsi" w:hAnsi="Palatino"/>
          <w:color w:val="auto"/>
          <w:sz w:val="20"/>
          <w:lang w:eastAsia="en-US"/>
        </w:rPr>
        <w:t>(12), 916–923. https://doi.org/10.1055/a-0660-0031</w:t>
      </w:r>
    </w:p>
    <w:p w14:paraId="587E1D13"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Vleck, V. E., Bentley, D. J., Millet, G. P., &amp; Bürgi, A. (2008). Pacing during an elite Olympic distance triathlon: Comparison between male and female competitors. </w:t>
      </w:r>
      <w:r w:rsidRPr="002B2EFE">
        <w:rPr>
          <w:rFonts w:ascii="Palatino" w:eastAsiaTheme="minorHAnsi" w:hAnsi="Palatino"/>
          <w:i/>
          <w:iCs/>
          <w:color w:val="auto"/>
          <w:sz w:val="20"/>
          <w:lang w:eastAsia="en-US"/>
        </w:rPr>
        <w:t>Journal of Science and Medicine in Sport</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11</w:t>
      </w:r>
      <w:r w:rsidRPr="002B2EFE">
        <w:rPr>
          <w:rFonts w:ascii="Palatino" w:eastAsiaTheme="minorHAnsi" w:hAnsi="Palatino"/>
          <w:color w:val="auto"/>
          <w:sz w:val="20"/>
          <w:lang w:eastAsia="en-US"/>
        </w:rPr>
        <w:t>(4), 424–432. https://doi.org/10.1016/j.jsams.2007.01.006</w:t>
      </w:r>
    </w:p>
    <w:p w14:paraId="792E385E"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de-DE" w:eastAsia="en-US"/>
        </w:rPr>
        <w:t xml:space="preserve">Wackerhage, H., Gehlert, S., Schulz, H., Weber, S., Ring-Dimitriou, S., &amp; Heine, O. (2022). </w:t>
      </w:r>
      <w:r w:rsidRPr="002B2EFE">
        <w:rPr>
          <w:rFonts w:ascii="Palatino" w:eastAsiaTheme="minorHAnsi" w:hAnsi="Palatino"/>
          <w:color w:val="auto"/>
          <w:sz w:val="20"/>
          <w:lang w:eastAsia="en-US"/>
        </w:rPr>
        <w:t xml:space="preserve">Lactate Thresholds and the Simulation of Human Energy Metabolism: Contributions by the Cologne Sports Medicine Group in the 1970s and 1980s. </w:t>
      </w:r>
      <w:r w:rsidRPr="002B2EFE">
        <w:rPr>
          <w:rFonts w:ascii="Palatino" w:eastAsiaTheme="minorHAnsi" w:hAnsi="Palatino"/>
          <w:i/>
          <w:iCs/>
          <w:color w:val="auto"/>
          <w:sz w:val="20"/>
          <w:lang w:eastAsia="en-US"/>
        </w:rPr>
        <w:t>Frontiers in Physiology</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13</w:t>
      </w:r>
      <w:r w:rsidRPr="002B2EFE">
        <w:rPr>
          <w:rFonts w:ascii="Palatino" w:eastAsiaTheme="minorHAnsi" w:hAnsi="Palatino"/>
          <w:color w:val="auto"/>
          <w:sz w:val="20"/>
          <w:lang w:eastAsia="en-US"/>
        </w:rPr>
        <w:t>, 899670. https://doi.org/10.3389/fphys.2022.899670</w:t>
      </w:r>
    </w:p>
    <w:p w14:paraId="7D355F83"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Weber, S. (2003). </w:t>
      </w:r>
      <w:r w:rsidRPr="002B2EFE">
        <w:rPr>
          <w:rFonts w:ascii="Palatino" w:eastAsiaTheme="minorHAnsi" w:hAnsi="Palatino"/>
          <w:i/>
          <w:iCs/>
          <w:color w:val="auto"/>
          <w:sz w:val="20"/>
          <w:lang w:eastAsia="en-US"/>
        </w:rPr>
        <w:t>Calculation of performance-determining parameters of metabolic activity at the cellular level by means of cycle ergometry [Berechnung leistungsbestimmender Parameter der metabolischen Aktivität auf zellulärer Ebene mittels fahrradergometrischer Untersuchungen].</w:t>
      </w:r>
      <w:r w:rsidRPr="002B2EFE">
        <w:rPr>
          <w:rFonts w:ascii="Palatino" w:eastAsiaTheme="minorHAnsi" w:hAnsi="Palatino"/>
          <w:color w:val="auto"/>
          <w:sz w:val="20"/>
          <w:lang w:eastAsia="en-US"/>
        </w:rPr>
        <w:t xml:space="preserve"> [Dipon Diplomarb.]. Dtsch. Sporthochsch.</w:t>
      </w:r>
    </w:p>
    <w:p w14:paraId="039E1E0D"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eastAsia="en-US"/>
        </w:rPr>
        <w:t xml:space="preserve">World Triathlon. (2023a). </w:t>
      </w:r>
      <w:r w:rsidRPr="002B2EFE">
        <w:rPr>
          <w:rFonts w:ascii="Palatino" w:eastAsiaTheme="minorHAnsi" w:hAnsi="Palatino"/>
          <w:i/>
          <w:iCs/>
          <w:color w:val="auto"/>
          <w:sz w:val="20"/>
          <w:lang w:eastAsia="en-US"/>
        </w:rPr>
        <w:t>Triathlon mixed-team relay</w:t>
      </w:r>
      <w:r w:rsidRPr="002B2EFE">
        <w:rPr>
          <w:rFonts w:ascii="Palatino" w:eastAsiaTheme="minorHAnsi" w:hAnsi="Palatino"/>
          <w:color w:val="auto"/>
          <w:sz w:val="20"/>
          <w:lang w:eastAsia="en-US"/>
        </w:rPr>
        <w:t>. Triathlon Mixed-Team Relay. https://triathlon.org/multisports/triathlon_mixed_relay</w:t>
      </w:r>
    </w:p>
    <w:p w14:paraId="63F39D21" w14:textId="77777777" w:rsidR="009E7228" w:rsidRPr="002B2EFE" w:rsidRDefault="009E7228" w:rsidP="002B2EFE">
      <w:pPr>
        <w:pStyle w:val="Bibliography"/>
        <w:spacing w:line="240" w:lineRule="auto"/>
        <w:rPr>
          <w:rFonts w:ascii="Palatino" w:eastAsiaTheme="minorHAnsi" w:hAnsi="Palatino"/>
          <w:color w:val="auto"/>
          <w:sz w:val="20"/>
          <w:lang w:val="de-DE" w:eastAsia="en-US"/>
        </w:rPr>
      </w:pPr>
      <w:r w:rsidRPr="002B2EFE">
        <w:rPr>
          <w:rFonts w:ascii="Palatino" w:eastAsiaTheme="minorHAnsi" w:hAnsi="Palatino"/>
          <w:color w:val="auto"/>
          <w:sz w:val="20"/>
          <w:lang w:eastAsia="en-US"/>
        </w:rPr>
        <w:t xml:space="preserve">World Triathlon. (2023b). </w:t>
      </w:r>
      <w:r w:rsidRPr="002B2EFE">
        <w:rPr>
          <w:rFonts w:ascii="Palatino" w:eastAsiaTheme="minorHAnsi" w:hAnsi="Palatino"/>
          <w:i/>
          <w:iCs/>
          <w:color w:val="auto"/>
          <w:sz w:val="20"/>
          <w:lang w:eastAsia="en-US"/>
        </w:rPr>
        <w:t>World Triathlon History</w:t>
      </w:r>
      <w:r w:rsidRPr="002B2EFE">
        <w:rPr>
          <w:rFonts w:ascii="Palatino" w:eastAsiaTheme="minorHAnsi" w:hAnsi="Palatino"/>
          <w:color w:val="auto"/>
          <w:sz w:val="20"/>
          <w:lang w:eastAsia="en-US"/>
        </w:rPr>
        <w:t xml:space="preserve"> [International sports governing body]. </w:t>
      </w:r>
      <w:r w:rsidRPr="002B2EFE">
        <w:rPr>
          <w:rFonts w:ascii="Palatino" w:eastAsiaTheme="minorHAnsi" w:hAnsi="Palatino"/>
          <w:color w:val="auto"/>
          <w:sz w:val="20"/>
          <w:lang w:val="de-DE" w:eastAsia="en-US"/>
        </w:rPr>
        <w:t>About World Triathlon. https://triathlon.org/about</w:t>
      </w:r>
    </w:p>
    <w:p w14:paraId="13DFF4F9" w14:textId="77777777" w:rsidR="009E7228" w:rsidRPr="002B2EFE" w:rsidRDefault="009E7228" w:rsidP="002B2EFE">
      <w:pPr>
        <w:pStyle w:val="Bibliography"/>
        <w:spacing w:line="240" w:lineRule="auto"/>
        <w:rPr>
          <w:rFonts w:ascii="Palatino" w:eastAsiaTheme="minorHAnsi" w:hAnsi="Palatino"/>
          <w:color w:val="auto"/>
          <w:sz w:val="20"/>
          <w:lang w:eastAsia="en-US"/>
        </w:rPr>
      </w:pPr>
      <w:r w:rsidRPr="002B2EFE">
        <w:rPr>
          <w:rFonts w:ascii="Palatino" w:eastAsiaTheme="minorHAnsi" w:hAnsi="Palatino"/>
          <w:color w:val="auto"/>
          <w:sz w:val="20"/>
          <w:lang w:val="de-DE" w:eastAsia="en-US"/>
        </w:rPr>
        <w:t xml:space="preserve">Yang, W.-H., Park, S.-Y., Kim, T., Jeon, H.-J., Heine, O., &amp; Gehlert, S. (2023). </w:t>
      </w:r>
      <w:r w:rsidRPr="002B2EFE">
        <w:rPr>
          <w:rFonts w:ascii="Palatino" w:eastAsiaTheme="minorHAnsi" w:hAnsi="Palatino"/>
          <w:color w:val="auto"/>
          <w:sz w:val="20"/>
          <w:lang w:eastAsia="en-US"/>
        </w:rPr>
        <w:t xml:space="preserve">A modified formula using energy system contributions to calculate pure maximal rate of lactate accumulation during a maximal sprint cycling test. </w:t>
      </w:r>
      <w:r w:rsidRPr="002B2EFE">
        <w:rPr>
          <w:rFonts w:ascii="Palatino" w:eastAsiaTheme="minorHAnsi" w:hAnsi="Palatino"/>
          <w:i/>
          <w:iCs/>
          <w:color w:val="auto"/>
          <w:sz w:val="20"/>
          <w:lang w:eastAsia="en-US"/>
        </w:rPr>
        <w:t>Frontiers in Physiology</w:t>
      </w:r>
      <w:r w:rsidRPr="002B2EFE">
        <w:rPr>
          <w:rFonts w:ascii="Palatino" w:eastAsiaTheme="minorHAnsi" w:hAnsi="Palatino"/>
          <w:color w:val="auto"/>
          <w:sz w:val="20"/>
          <w:lang w:eastAsia="en-US"/>
        </w:rPr>
        <w:t xml:space="preserve">, </w:t>
      </w:r>
      <w:r w:rsidRPr="002B2EFE">
        <w:rPr>
          <w:rFonts w:ascii="Palatino" w:eastAsiaTheme="minorHAnsi" w:hAnsi="Palatino"/>
          <w:i/>
          <w:iCs/>
          <w:color w:val="auto"/>
          <w:sz w:val="20"/>
          <w:lang w:eastAsia="en-US"/>
        </w:rPr>
        <w:t>14</w:t>
      </w:r>
      <w:r w:rsidRPr="002B2EFE">
        <w:rPr>
          <w:rFonts w:ascii="Palatino" w:eastAsiaTheme="minorHAnsi" w:hAnsi="Palatino"/>
          <w:color w:val="auto"/>
          <w:sz w:val="20"/>
          <w:lang w:eastAsia="en-US"/>
        </w:rPr>
        <w:t>, 1147321. https://doi.org/10.3389/fphys.2023.1147321</w:t>
      </w:r>
    </w:p>
    <w:p w14:paraId="124FE350" w14:textId="11C5C336" w:rsidR="00815A69" w:rsidRPr="00C06BE3" w:rsidRDefault="00914652" w:rsidP="002B2EFE">
      <w:pPr>
        <w:pStyle w:val="Bibliography"/>
        <w:spacing w:line="240" w:lineRule="auto"/>
      </w:pPr>
      <w:r w:rsidRPr="002B2EFE">
        <w:rPr>
          <w:rFonts w:ascii="Palatino" w:hAnsi="Palatino"/>
          <w:sz w:val="20"/>
        </w:rPr>
        <w:fldChar w:fldCharType="end"/>
      </w:r>
    </w:p>
    <w:p w14:paraId="63E57A5B" w14:textId="77777777" w:rsidR="007B1EB3" w:rsidRPr="00C06BE3" w:rsidRDefault="007B1EB3" w:rsidP="00CE4491">
      <w:pPr>
        <w:pStyle w:val="MDPI71References"/>
        <w:numPr>
          <w:ilvl w:val="0"/>
          <w:numId w:val="0"/>
        </w:numPr>
        <w:spacing w:after="240"/>
      </w:pPr>
    </w:p>
    <w:p w14:paraId="5350E7B2" w14:textId="77777777" w:rsidR="00D33693" w:rsidRPr="00C06BE3" w:rsidRDefault="00D33693" w:rsidP="00332951">
      <w:pPr>
        <w:pStyle w:val="MDPI71References"/>
        <w:numPr>
          <w:ilvl w:val="0"/>
          <w:numId w:val="0"/>
        </w:numPr>
        <w:spacing w:after="240"/>
        <w:ind w:left="425" w:hanging="425"/>
        <w:sectPr w:rsidR="00D33693" w:rsidRPr="00C06BE3" w:rsidSect="00576D14">
          <w:type w:val="continuous"/>
          <w:pgSz w:w="11906" w:h="16838"/>
          <w:pgMar w:top="1418" w:right="1418" w:bottom="1418" w:left="1418" w:header="709" w:footer="329" w:gutter="0"/>
          <w:lnNumType w:countBy="1" w:restart="continuous"/>
          <w:pgNumType w:start="1"/>
          <w:cols w:num="2" w:space="1134"/>
          <w:docGrid w:linePitch="360"/>
        </w:sectPr>
      </w:pPr>
    </w:p>
    <w:p w14:paraId="1F5A7A5A" w14:textId="5F3635FB" w:rsidR="007B1EB3" w:rsidRPr="00C06BE3" w:rsidRDefault="00C170EC" w:rsidP="00332951">
      <w:pPr>
        <w:pStyle w:val="MDPI71References"/>
        <w:numPr>
          <w:ilvl w:val="0"/>
          <w:numId w:val="0"/>
        </w:numPr>
        <w:spacing w:after="240"/>
        <w:ind w:left="425" w:hanging="425"/>
        <w:rPr>
          <w:rFonts w:ascii="Palatino" w:hAnsi="Palatino"/>
        </w:rPr>
      </w:pPr>
      <w:r w:rsidRPr="00C06BE3">
        <w:rPr>
          <w:rFonts w:ascii="Palatino" w:hAnsi="Palatino"/>
          <w:b/>
          <w:bCs/>
        </w:rPr>
        <w:lastRenderedPageBreak/>
        <w:t>Table 1:</w:t>
      </w:r>
      <w:r w:rsidRPr="00C06BE3">
        <w:rPr>
          <w:rFonts w:ascii="Palatino" w:hAnsi="Palatino"/>
        </w:rPr>
        <w:t xml:space="preserve"> </w:t>
      </w:r>
      <w:r w:rsidRPr="002B2EFE">
        <w:rPr>
          <w:rFonts w:ascii="Palatino" w:eastAsia="Avenir" w:hAnsi="Palatino"/>
        </w:rPr>
        <w:t>Subjects’ anthropometric, physiological and performance characteristics. Mean±SD.</w:t>
      </w:r>
    </w:p>
    <w:tbl>
      <w:tblPr>
        <w:tblStyle w:val="5"/>
        <w:tblW w:w="9056" w:type="dxa"/>
        <w:tblInd w:w="0" w:type="dxa"/>
        <w:tblLayout w:type="fixed"/>
        <w:tblLook w:val="0400" w:firstRow="0" w:lastRow="0" w:firstColumn="0" w:lastColumn="0" w:noHBand="0" w:noVBand="1"/>
      </w:tblPr>
      <w:tblGrid>
        <w:gridCol w:w="3828"/>
        <w:gridCol w:w="1701"/>
        <w:gridCol w:w="1689"/>
        <w:gridCol w:w="1838"/>
      </w:tblGrid>
      <w:tr w:rsidR="00C170EC" w:rsidRPr="00C06BE3" w14:paraId="72C2DF8A" w14:textId="77777777" w:rsidTr="00B950D7">
        <w:tc>
          <w:tcPr>
            <w:tcW w:w="3828" w:type="dxa"/>
            <w:tcBorders>
              <w:top w:val="single" w:sz="4" w:space="0" w:color="000000"/>
            </w:tcBorders>
          </w:tcPr>
          <w:p w14:paraId="6A2986E3" w14:textId="77777777" w:rsidR="00C170EC" w:rsidRPr="002B2EFE" w:rsidRDefault="00C170EC" w:rsidP="00B950D7">
            <w:pPr>
              <w:spacing w:line="276" w:lineRule="auto"/>
              <w:ind w:right="275"/>
              <w:rPr>
                <w:rFonts w:ascii="Palatino" w:eastAsia="Avenir" w:hAnsi="Palatino"/>
                <w:sz w:val="20"/>
              </w:rPr>
            </w:pPr>
          </w:p>
        </w:tc>
        <w:tc>
          <w:tcPr>
            <w:tcW w:w="1701" w:type="dxa"/>
            <w:tcBorders>
              <w:top w:val="single" w:sz="4" w:space="0" w:color="000000"/>
            </w:tcBorders>
          </w:tcPr>
          <w:p w14:paraId="5628A062"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Women</w:t>
            </w:r>
          </w:p>
        </w:tc>
        <w:tc>
          <w:tcPr>
            <w:tcW w:w="1689" w:type="dxa"/>
            <w:tcBorders>
              <w:top w:val="single" w:sz="4" w:space="0" w:color="000000"/>
            </w:tcBorders>
          </w:tcPr>
          <w:p w14:paraId="6F9DBB5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Men</w:t>
            </w:r>
          </w:p>
        </w:tc>
        <w:tc>
          <w:tcPr>
            <w:tcW w:w="1838" w:type="dxa"/>
            <w:tcBorders>
              <w:top w:val="single" w:sz="4" w:space="0" w:color="000000"/>
            </w:tcBorders>
          </w:tcPr>
          <w:p w14:paraId="112926D1"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Total group</w:t>
            </w:r>
          </w:p>
        </w:tc>
      </w:tr>
      <w:tr w:rsidR="00C170EC" w:rsidRPr="00C06BE3" w14:paraId="56B1A647" w14:textId="77777777" w:rsidTr="00B950D7">
        <w:tc>
          <w:tcPr>
            <w:tcW w:w="3828" w:type="dxa"/>
            <w:tcBorders>
              <w:bottom w:val="single" w:sz="4" w:space="0" w:color="000000"/>
            </w:tcBorders>
          </w:tcPr>
          <w:p w14:paraId="39069324"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 xml:space="preserve">Number </w:t>
            </w:r>
          </w:p>
        </w:tc>
        <w:tc>
          <w:tcPr>
            <w:tcW w:w="1701" w:type="dxa"/>
            <w:tcBorders>
              <w:bottom w:val="single" w:sz="4" w:space="0" w:color="000000"/>
            </w:tcBorders>
          </w:tcPr>
          <w:p w14:paraId="4C479608"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n = 4</w:t>
            </w:r>
          </w:p>
        </w:tc>
        <w:tc>
          <w:tcPr>
            <w:tcW w:w="1689" w:type="dxa"/>
            <w:tcBorders>
              <w:bottom w:val="single" w:sz="4" w:space="0" w:color="000000"/>
            </w:tcBorders>
          </w:tcPr>
          <w:p w14:paraId="71539575"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n = 10</w:t>
            </w:r>
          </w:p>
        </w:tc>
        <w:tc>
          <w:tcPr>
            <w:tcW w:w="1838" w:type="dxa"/>
            <w:tcBorders>
              <w:bottom w:val="single" w:sz="4" w:space="0" w:color="000000"/>
            </w:tcBorders>
          </w:tcPr>
          <w:p w14:paraId="2E99A091"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n = 14</w:t>
            </w:r>
          </w:p>
        </w:tc>
      </w:tr>
    </w:tbl>
    <w:tbl>
      <w:tblPr>
        <w:tblStyle w:val="6"/>
        <w:tblW w:w="9056" w:type="dxa"/>
        <w:tblInd w:w="0" w:type="dxa"/>
        <w:tblLayout w:type="fixed"/>
        <w:tblLook w:val="0400" w:firstRow="0" w:lastRow="0" w:firstColumn="0" w:lastColumn="0" w:noHBand="0" w:noVBand="1"/>
      </w:tblPr>
      <w:tblGrid>
        <w:gridCol w:w="3828"/>
        <w:gridCol w:w="1701"/>
        <w:gridCol w:w="1701"/>
        <w:gridCol w:w="1826"/>
      </w:tblGrid>
      <w:tr w:rsidR="00C170EC" w:rsidRPr="00C06BE3" w14:paraId="0889C4E1" w14:textId="77777777" w:rsidTr="00B950D7">
        <w:tc>
          <w:tcPr>
            <w:tcW w:w="3828" w:type="dxa"/>
            <w:tcBorders>
              <w:top w:val="single" w:sz="4" w:space="0" w:color="000000"/>
            </w:tcBorders>
          </w:tcPr>
          <w:p w14:paraId="7844D632"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Age (yrs)</w:t>
            </w:r>
          </w:p>
        </w:tc>
        <w:tc>
          <w:tcPr>
            <w:tcW w:w="1701" w:type="dxa"/>
            <w:tcBorders>
              <w:top w:val="single" w:sz="4" w:space="0" w:color="000000"/>
            </w:tcBorders>
          </w:tcPr>
          <w:p w14:paraId="03DA254B" w14:textId="77777777" w:rsidR="00C170EC" w:rsidRPr="002B2EFE" w:rsidRDefault="00C170EC" w:rsidP="00B950D7">
            <w:pPr>
              <w:spacing w:line="276" w:lineRule="auto"/>
              <w:ind w:right="275"/>
              <w:jc w:val="center"/>
              <w:rPr>
                <w:rFonts w:ascii="Palatino" w:eastAsia="Avenir" w:hAnsi="Palatino"/>
                <w:sz w:val="20"/>
                <w:shd w:val="clear" w:color="auto" w:fill="F7F7F8"/>
              </w:rPr>
            </w:pPr>
            <w:r w:rsidRPr="002B2EFE">
              <w:rPr>
                <w:rFonts w:ascii="Palatino" w:eastAsia="Avenir" w:hAnsi="Palatino"/>
                <w:sz w:val="20"/>
                <w:shd w:val="clear" w:color="auto" w:fill="F7F7F8"/>
              </w:rPr>
              <w:t>17.3±1.3</w:t>
            </w:r>
          </w:p>
        </w:tc>
        <w:tc>
          <w:tcPr>
            <w:tcW w:w="1701" w:type="dxa"/>
            <w:tcBorders>
              <w:top w:val="single" w:sz="4" w:space="0" w:color="000000"/>
            </w:tcBorders>
          </w:tcPr>
          <w:p w14:paraId="62D55BB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17.9±2.0</w:t>
            </w:r>
          </w:p>
        </w:tc>
        <w:tc>
          <w:tcPr>
            <w:tcW w:w="1826" w:type="dxa"/>
            <w:tcBorders>
              <w:top w:val="single" w:sz="4" w:space="0" w:color="000000"/>
            </w:tcBorders>
          </w:tcPr>
          <w:p w14:paraId="2E2CD23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17.7±1.8</w:t>
            </w:r>
          </w:p>
        </w:tc>
      </w:tr>
      <w:tr w:rsidR="00C170EC" w:rsidRPr="00C06BE3" w14:paraId="57333EBB" w14:textId="77777777" w:rsidTr="00B950D7">
        <w:tc>
          <w:tcPr>
            <w:tcW w:w="3828" w:type="dxa"/>
          </w:tcPr>
          <w:p w14:paraId="28529BFE"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Height (cm)</w:t>
            </w:r>
          </w:p>
        </w:tc>
        <w:tc>
          <w:tcPr>
            <w:tcW w:w="1701" w:type="dxa"/>
          </w:tcPr>
          <w:p w14:paraId="04373838"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168±4</w:t>
            </w:r>
          </w:p>
        </w:tc>
        <w:tc>
          <w:tcPr>
            <w:tcW w:w="1701" w:type="dxa"/>
          </w:tcPr>
          <w:p w14:paraId="557460C2"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179±7</w:t>
            </w:r>
          </w:p>
        </w:tc>
        <w:tc>
          <w:tcPr>
            <w:tcW w:w="1826" w:type="dxa"/>
          </w:tcPr>
          <w:p w14:paraId="6CB0D6F4"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176±8</w:t>
            </w:r>
          </w:p>
        </w:tc>
      </w:tr>
      <w:tr w:rsidR="00C170EC" w:rsidRPr="00C06BE3" w14:paraId="66B06216" w14:textId="77777777" w:rsidTr="00B950D7">
        <w:tc>
          <w:tcPr>
            <w:tcW w:w="3828" w:type="dxa"/>
          </w:tcPr>
          <w:p w14:paraId="63FA81F2"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Body mass (kg)</w:t>
            </w:r>
          </w:p>
        </w:tc>
        <w:tc>
          <w:tcPr>
            <w:tcW w:w="1701" w:type="dxa"/>
          </w:tcPr>
          <w:p w14:paraId="1C57FDF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57.9±6.5</w:t>
            </w:r>
          </w:p>
        </w:tc>
        <w:tc>
          <w:tcPr>
            <w:tcW w:w="1701" w:type="dxa"/>
          </w:tcPr>
          <w:p w14:paraId="76B72A3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66.5±6.2</w:t>
            </w:r>
          </w:p>
        </w:tc>
        <w:tc>
          <w:tcPr>
            <w:tcW w:w="1826" w:type="dxa"/>
          </w:tcPr>
          <w:p w14:paraId="6BDBB4B5"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64±7.2</w:t>
            </w:r>
          </w:p>
        </w:tc>
      </w:tr>
      <w:tr w:rsidR="00C170EC" w:rsidRPr="00C06BE3" w14:paraId="2746C07B" w14:textId="77777777" w:rsidTr="00B950D7">
        <w:tc>
          <w:tcPr>
            <w:tcW w:w="3828" w:type="dxa"/>
            <w:tcBorders>
              <w:bottom w:val="single" w:sz="4" w:space="0" w:color="000000"/>
            </w:tcBorders>
          </w:tcPr>
          <w:p w14:paraId="17AFDA35"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Body fat (%)</w:t>
            </w:r>
          </w:p>
        </w:tc>
        <w:tc>
          <w:tcPr>
            <w:tcW w:w="1701" w:type="dxa"/>
            <w:tcBorders>
              <w:bottom w:val="single" w:sz="4" w:space="0" w:color="000000"/>
            </w:tcBorders>
          </w:tcPr>
          <w:p w14:paraId="5052F287"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21.5±1.0</w:t>
            </w:r>
          </w:p>
        </w:tc>
        <w:tc>
          <w:tcPr>
            <w:tcW w:w="1701" w:type="dxa"/>
            <w:tcBorders>
              <w:bottom w:val="single" w:sz="4" w:space="0" w:color="000000"/>
            </w:tcBorders>
          </w:tcPr>
          <w:p w14:paraId="192F05A1"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9.4±0.8</w:t>
            </w:r>
          </w:p>
        </w:tc>
        <w:tc>
          <w:tcPr>
            <w:tcW w:w="1826" w:type="dxa"/>
            <w:tcBorders>
              <w:bottom w:val="single" w:sz="4" w:space="0" w:color="000000"/>
            </w:tcBorders>
          </w:tcPr>
          <w:p w14:paraId="3BF7AA22"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12.9±5.7</w:t>
            </w:r>
          </w:p>
        </w:tc>
      </w:tr>
    </w:tbl>
    <w:tbl>
      <w:tblPr>
        <w:tblStyle w:val="5"/>
        <w:tblW w:w="9056" w:type="dxa"/>
        <w:tblInd w:w="0" w:type="dxa"/>
        <w:tblLayout w:type="fixed"/>
        <w:tblLook w:val="0400" w:firstRow="0" w:lastRow="0" w:firstColumn="0" w:lastColumn="0" w:noHBand="0" w:noVBand="1"/>
      </w:tblPr>
      <w:tblGrid>
        <w:gridCol w:w="3828"/>
        <w:gridCol w:w="1701"/>
        <w:gridCol w:w="1689"/>
        <w:gridCol w:w="1838"/>
      </w:tblGrid>
      <w:tr w:rsidR="00C170EC" w:rsidRPr="00C06BE3" w14:paraId="71F59F05" w14:textId="77777777" w:rsidTr="00B950D7">
        <w:tc>
          <w:tcPr>
            <w:tcW w:w="3828" w:type="dxa"/>
          </w:tcPr>
          <w:p w14:paraId="6052F843" w14:textId="77777777" w:rsidR="00C170EC" w:rsidRPr="002B2EFE" w:rsidRDefault="001E1676" w:rsidP="00B950D7">
            <w:pPr>
              <w:spacing w:line="276" w:lineRule="auto"/>
              <w:ind w:right="275"/>
              <w:rPr>
                <w:rFonts w:ascii="Palatino" w:eastAsia="Avenir" w:hAnsi="Palatino"/>
                <w:sz w:val="20"/>
                <w:lang w:val="de-DE"/>
              </w:rPr>
            </w:pPr>
            <m:oMath>
              <m:acc>
                <m:accPr>
                  <m:chr m:val="̇"/>
                  <m:ctrlPr>
                    <w:rPr>
                      <w:rFonts w:ascii="Cambria Math" w:eastAsia="Cambria Math" w:hAnsi="Cambria Math"/>
                      <w:sz w:val="20"/>
                    </w:rPr>
                  </m:ctrlPr>
                </m:accPr>
                <m:e>
                  <m:r>
                    <w:rPr>
                      <w:rFonts w:ascii="Cambria Math" w:eastAsia="Cambria Math" w:hAnsi="Cambria Math"/>
                      <w:sz w:val="20"/>
                    </w:rPr>
                    <m:t>V</m:t>
                  </m:r>
                </m:e>
              </m:acc>
            </m:oMath>
            <w:r w:rsidR="00C170EC" w:rsidRPr="002B2EFE">
              <w:rPr>
                <w:rFonts w:ascii="Palatino" w:eastAsia="Avenir" w:hAnsi="Palatino"/>
                <w:sz w:val="20"/>
                <w:lang w:val="de-DE"/>
              </w:rPr>
              <w:t>O</w:t>
            </w:r>
            <w:r w:rsidR="00C170EC" w:rsidRPr="002B2EFE">
              <w:rPr>
                <w:rFonts w:ascii="Palatino" w:eastAsia="Avenir" w:hAnsi="Palatino"/>
                <w:sz w:val="20"/>
                <w:vertAlign w:val="subscript"/>
                <w:lang w:val="de-DE"/>
              </w:rPr>
              <w:t>2max_swim</w:t>
            </w:r>
            <w:r w:rsidR="00C170EC" w:rsidRPr="002B2EFE">
              <w:rPr>
                <w:rFonts w:ascii="Palatino" w:eastAsia="Avenir" w:hAnsi="Palatino"/>
                <w:sz w:val="20"/>
                <w:lang w:val="de-DE"/>
              </w:rPr>
              <w:t xml:space="preserve"> (ml·kg</w:t>
            </w:r>
            <w:r w:rsidR="00C170EC" w:rsidRPr="002B2EFE">
              <w:rPr>
                <w:rFonts w:ascii="Palatino" w:eastAsia="Avenir" w:hAnsi="Palatino"/>
                <w:sz w:val="20"/>
                <w:vertAlign w:val="superscript"/>
                <w:lang w:val="de-DE"/>
              </w:rPr>
              <w:t>-1</w:t>
            </w:r>
            <w:r w:rsidR="00C170EC" w:rsidRPr="002B2EFE">
              <w:rPr>
                <w:rFonts w:ascii="Palatino" w:eastAsia="Avenir" w:hAnsi="Palatino"/>
                <w:sz w:val="20"/>
                <w:lang w:val="de-DE"/>
              </w:rPr>
              <w:t>·min</w:t>
            </w:r>
            <w:r w:rsidR="00C170EC" w:rsidRPr="002B2EFE">
              <w:rPr>
                <w:rFonts w:ascii="Palatino" w:eastAsia="Avenir" w:hAnsi="Palatino"/>
                <w:sz w:val="20"/>
                <w:vertAlign w:val="superscript"/>
                <w:lang w:val="de-DE"/>
              </w:rPr>
              <w:t>-1</w:t>
            </w:r>
            <w:r w:rsidR="00C170EC" w:rsidRPr="002B2EFE">
              <w:rPr>
                <w:rFonts w:ascii="Palatino" w:eastAsia="Avenir" w:hAnsi="Palatino"/>
                <w:sz w:val="20"/>
                <w:lang w:val="de-DE"/>
              </w:rPr>
              <w:t>)</w:t>
            </w:r>
          </w:p>
        </w:tc>
        <w:tc>
          <w:tcPr>
            <w:tcW w:w="1701" w:type="dxa"/>
          </w:tcPr>
          <w:p w14:paraId="6A0B0A6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51.0±7.3</w:t>
            </w:r>
          </w:p>
        </w:tc>
        <w:tc>
          <w:tcPr>
            <w:tcW w:w="1689" w:type="dxa"/>
          </w:tcPr>
          <w:p w14:paraId="449B69D0"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60.7±7.5</w:t>
            </w:r>
          </w:p>
        </w:tc>
        <w:tc>
          <w:tcPr>
            <w:tcW w:w="1838" w:type="dxa"/>
          </w:tcPr>
          <w:p w14:paraId="19371A38"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57.9±8.5</w:t>
            </w:r>
          </w:p>
        </w:tc>
      </w:tr>
      <w:tr w:rsidR="00C170EC" w:rsidRPr="00C06BE3" w14:paraId="284054FB" w14:textId="77777777" w:rsidTr="00B950D7">
        <w:tc>
          <w:tcPr>
            <w:tcW w:w="3828" w:type="dxa"/>
          </w:tcPr>
          <w:p w14:paraId="76E28A5C" w14:textId="77777777" w:rsidR="00C170EC" w:rsidRPr="002B2EFE" w:rsidRDefault="00C170EC" w:rsidP="00B950D7">
            <w:pPr>
              <w:spacing w:line="276" w:lineRule="auto"/>
              <w:ind w:right="275"/>
              <w:rPr>
                <w:rFonts w:ascii="Palatino" w:hAnsi="Palatino"/>
                <w:sz w:val="20"/>
              </w:rPr>
            </w:pPr>
            <w:r w:rsidRPr="002B2EFE">
              <w:rPr>
                <w:rFonts w:ascii="Palatino" w:eastAsia="Avenir" w:hAnsi="Palatino"/>
                <w:sz w:val="20"/>
              </w:rPr>
              <w:t>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 xml:space="preserve">2max_swim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6BE2DBE3"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1.33±0.09</w:t>
            </w:r>
          </w:p>
        </w:tc>
        <w:tc>
          <w:tcPr>
            <w:tcW w:w="1689" w:type="dxa"/>
          </w:tcPr>
          <w:p w14:paraId="791A8607"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1.43±0.08</w:t>
            </w:r>
          </w:p>
        </w:tc>
        <w:tc>
          <w:tcPr>
            <w:tcW w:w="1838" w:type="dxa"/>
          </w:tcPr>
          <w:p w14:paraId="0994B06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1.40±0.1</w:t>
            </w:r>
          </w:p>
        </w:tc>
      </w:tr>
      <w:tr w:rsidR="00C170EC" w:rsidRPr="00C06BE3" w14:paraId="1B86227E" w14:textId="77777777" w:rsidTr="00B950D7">
        <w:tc>
          <w:tcPr>
            <w:tcW w:w="3828" w:type="dxa"/>
          </w:tcPr>
          <w:p w14:paraId="4708FACC" w14:textId="77777777" w:rsidR="00C170EC" w:rsidRPr="002B2EFE" w:rsidRDefault="00C170EC" w:rsidP="00B950D7">
            <w:pPr>
              <w:spacing w:line="276" w:lineRule="auto"/>
              <w:ind w:right="275"/>
              <w:rPr>
                <w:rFonts w:ascii="Palatino" w:eastAsia="Avenir" w:hAnsi="Palatino"/>
                <w:sz w:val="20"/>
              </w:rPr>
            </w:pPr>
            <w:r w:rsidRPr="002B2EFE">
              <w:rPr>
                <w:rFonts w:ascii="Palatino" w:eastAsia="Calibri" w:hAnsi="Palatino" w:hint="eastAsia"/>
                <w:sz w:val="20"/>
              </w:rPr>
              <w:t>ν</w:t>
            </w:r>
            <w:proofErr w:type="spellStart"/>
            <w:r w:rsidRPr="002B2EFE">
              <w:rPr>
                <w:rFonts w:ascii="Palatino" w:eastAsia="Avenir" w:hAnsi="Palatino"/>
                <w:sz w:val="20"/>
              </w:rPr>
              <w:t>La</w:t>
            </w:r>
            <w:r w:rsidRPr="002B2EFE">
              <w:rPr>
                <w:rFonts w:ascii="Palatino" w:eastAsia="Avenir" w:hAnsi="Palatino"/>
                <w:sz w:val="20"/>
                <w:vertAlign w:val="subscript"/>
              </w:rPr>
              <w:t>max_swim</w:t>
            </w:r>
            <w:proofErr w:type="spellEnd"/>
            <w:r w:rsidRPr="002B2EFE">
              <w:rPr>
                <w:rFonts w:ascii="Palatino" w:eastAsia="Avenir" w:hAnsi="Palatino"/>
                <w:sz w:val="20"/>
                <w:vertAlign w:val="subscript"/>
              </w:rPr>
              <w:t xml:space="preserve"> </w:t>
            </w:r>
            <w:r w:rsidRPr="002B2EFE">
              <w:rPr>
                <w:rFonts w:ascii="Palatino" w:eastAsia="Avenir" w:hAnsi="Palatino"/>
                <w:sz w:val="20"/>
              </w:rPr>
              <w:t>(mmol·l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3E8A473D"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0.23±0.13</w:t>
            </w:r>
          </w:p>
        </w:tc>
        <w:tc>
          <w:tcPr>
            <w:tcW w:w="1689" w:type="dxa"/>
          </w:tcPr>
          <w:p w14:paraId="59DBD4E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0.31±0.09</w:t>
            </w:r>
          </w:p>
        </w:tc>
        <w:tc>
          <w:tcPr>
            <w:tcW w:w="1838" w:type="dxa"/>
          </w:tcPr>
          <w:p w14:paraId="6183E21B"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0.29±0.11</w:t>
            </w:r>
          </w:p>
        </w:tc>
      </w:tr>
      <w:tr w:rsidR="00C170EC" w:rsidRPr="00C06BE3" w14:paraId="2ABB112E" w14:textId="77777777" w:rsidTr="00B950D7">
        <w:tc>
          <w:tcPr>
            <w:tcW w:w="3828" w:type="dxa"/>
          </w:tcPr>
          <w:p w14:paraId="03E5F8D8" w14:textId="77777777" w:rsidR="00C170EC" w:rsidRPr="002B2EFE" w:rsidRDefault="00C170EC" w:rsidP="00B950D7">
            <w:pPr>
              <w:spacing w:line="276" w:lineRule="auto"/>
              <w:ind w:right="275"/>
              <w:rPr>
                <w:rFonts w:ascii="Palatino" w:eastAsia="Avenir" w:hAnsi="Palatino"/>
                <w:sz w:val="20"/>
              </w:rPr>
            </w:pPr>
            <w:proofErr w:type="spellStart"/>
            <w:r w:rsidRPr="002B2EFE">
              <w:rPr>
                <w:rFonts w:ascii="Palatino" w:eastAsia="Avenir" w:hAnsi="Palatino"/>
                <w:sz w:val="20"/>
              </w:rPr>
              <w:t>W’</w:t>
            </w:r>
            <w:r w:rsidRPr="002B2EFE">
              <w:rPr>
                <w:rFonts w:ascii="Palatino" w:eastAsia="Avenir" w:hAnsi="Palatino"/>
                <w:sz w:val="20"/>
                <w:vertAlign w:val="subscript"/>
              </w:rPr>
              <w:t>swim</w:t>
            </w:r>
            <w:proofErr w:type="spellEnd"/>
            <w:r w:rsidRPr="002B2EFE">
              <w:rPr>
                <w:rFonts w:ascii="Palatino" w:eastAsia="Avenir" w:hAnsi="Palatino"/>
                <w:sz w:val="20"/>
              </w:rPr>
              <w:t xml:space="preserve"> (kJ)</w:t>
            </w:r>
          </w:p>
        </w:tc>
        <w:tc>
          <w:tcPr>
            <w:tcW w:w="1701" w:type="dxa"/>
          </w:tcPr>
          <w:p w14:paraId="28882B5F"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4.35±1.81</w:t>
            </w:r>
          </w:p>
        </w:tc>
        <w:tc>
          <w:tcPr>
            <w:tcW w:w="1689" w:type="dxa"/>
          </w:tcPr>
          <w:p w14:paraId="0AF49822"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6.11±1.37</w:t>
            </w:r>
          </w:p>
        </w:tc>
        <w:tc>
          <w:tcPr>
            <w:tcW w:w="1838" w:type="dxa"/>
          </w:tcPr>
          <w:p w14:paraId="647D01CD"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5.61±1.65</w:t>
            </w:r>
          </w:p>
        </w:tc>
      </w:tr>
      <w:tr w:rsidR="00C170EC" w:rsidRPr="00C06BE3" w14:paraId="011863C8" w14:textId="77777777" w:rsidTr="00B950D7">
        <w:tc>
          <w:tcPr>
            <w:tcW w:w="3828" w:type="dxa"/>
          </w:tcPr>
          <w:p w14:paraId="658EE747" w14:textId="77777777" w:rsidR="00C170EC" w:rsidRPr="002B2EFE" w:rsidRDefault="00C170EC" w:rsidP="00B950D7">
            <w:pPr>
              <w:spacing w:line="276" w:lineRule="auto"/>
              <w:ind w:right="275"/>
              <w:rPr>
                <w:rFonts w:ascii="Palatino" w:eastAsia="Avenir" w:hAnsi="Palatino"/>
                <w:sz w:val="20"/>
                <w:vertAlign w:val="subscript"/>
              </w:rPr>
            </w:pPr>
            <w:proofErr w:type="spellStart"/>
            <w:r w:rsidRPr="002B2EFE">
              <w:rPr>
                <w:rFonts w:ascii="Palatino" w:eastAsia="Avenir" w:hAnsi="Palatino"/>
                <w:sz w:val="20"/>
              </w:rPr>
              <w:t>BLC</w:t>
            </w:r>
            <w:r w:rsidRPr="002B2EFE">
              <w:rPr>
                <w:rFonts w:ascii="Palatino" w:eastAsia="Avenir" w:hAnsi="Palatino"/>
                <w:sz w:val="20"/>
                <w:vertAlign w:val="subscript"/>
              </w:rPr>
              <w:t>acc_swim</w:t>
            </w:r>
            <w:proofErr w:type="spellEnd"/>
            <w:r w:rsidRPr="002B2EFE">
              <w:rPr>
                <w:rFonts w:ascii="Palatino" w:eastAsia="Avenir" w:hAnsi="Palatino"/>
                <w:sz w:val="20"/>
                <w:vertAlign w:val="subscript"/>
              </w:rPr>
              <w:t xml:space="preserve"> </w:t>
            </w:r>
          </w:p>
        </w:tc>
        <w:tc>
          <w:tcPr>
            <w:tcW w:w="1701" w:type="dxa"/>
          </w:tcPr>
          <w:p w14:paraId="364B7944"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199.6±39.1</w:t>
            </w:r>
          </w:p>
        </w:tc>
        <w:tc>
          <w:tcPr>
            <w:tcW w:w="1689" w:type="dxa"/>
          </w:tcPr>
          <w:p w14:paraId="087803D1"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98.6±37.6</w:t>
            </w:r>
          </w:p>
        </w:tc>
        <w:tc>
          <w:tcPr>
            <w:tcW w:w="1838" w:type="dxa"/>
          </w:tcPr>
          <w:p w14:paraId="7F3721CB"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127.5±59.8</w:t>
            </w:r>
          </w:p>
        </w:tc>
      </w:tr>
      <w:tr w:rsidR="00C170EC" w:rsidRPr="00C06BE3" w14:paraId="7F1BB657" w14:textId="77777777" w:rsidTr="00B950D7">
        <w:tc>
          <w:tcPr>
            <w:tcW w:w="3828" w:type="dxa"/>
          </w:tcPr>
          <w:p w14:paraId="1FB8AD06"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MMSS</w:t>
            </w:r>
            <w:r w:rsidRPr="002B2EFE">
              <w:rPr>
                <w:rFonts w:ascii="Palatino" w:eastAsia="Avenir" w:hAnsi="Palatino"/>
                <w:sz w:val="20"/>
                <w:vertAlign w:val="subscript"/>
              </w:rPr>
              <w:t xml:space="preserve">swim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0AD28FF5"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1.3±0.07</w:t>
            </w:r>
          </w:p>
        </w:tc>
        <w:tc>
          <w:tcPr>
            <w:tcW w:w="1689" w:type="dxa"/>
          </w:tcPr>
          <w:p w14:paraId="4AE961A3"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1.38±0.08</w:t>
            </w:r>
          </w:p>
        </w:tc>
        <w:tc>
          <w:tcPr>
            <w:tcW w:w="1838" w:type="dxa"/>
          </w:tcPr>
          <w:p w14:paraId="7653922D"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1.35±0.08</w:t>
            </w:r>
          </w:p>
        </w:tc>
      </w:tr>
      <w:tr w:rsidR="00C170EC" w:rsidRPr="00C06BE3" w14:paraId="586CF97A" w14:textId="77777777" w:rsidTr="00B950D7">
        <w:tc>
          <w:tcPr>
            <w:tcW w:w="3828" w:type="dxa"/>
          </w:tcPr>
          <w:p w14:paraId="652F1A52" w14:textId="77777777" w:rsidR="00C170EC" w:rsidRPr="002B2EFE" w:rsidRDefault="00C170EC" w:rsidP="00B950D7">
            <w:pPr>
              <w:spacing w:line="276" w:lineRule="auto"/>
              <w:ind w:right="275"/>
              <w:rPr>
                <w:rFonts w:ascii="Palatino" w:eastAsia="Avenir" w:hAnsi="Palatino"/>
                <w:sz w:val="20"/>
              </w:rPr>
            </w:pPr>
            <w:proofErr w:type="spellStart"/>
            <w:r w:rsidRPr="002B2EFE">
              <w:rPr>
                <w:rFonts w:ascii="Palatino" w:eastAsia="Avenir" w:hAnsi="Palatino"/>
                <w:sz w:val="20"/>
              </w:rPr>
              <w:t>MLSS</w:t>
            </w:r>
            <w:r w:rsidRPr="002B2EFE">
              <w:rPr>
                <w:rFonts w:ascii="Palatino" w:eastAsia="Avenir" w:hAnsi="Palatino"/>
                <w:sz w:val="20"/>
                <w:vertAlign w:val="subscript"/>
              </w:rPr>
              <w:t>swim</w:t>
            </w:r>
            <w:proofErr w:type="spellEnd"/>
            <w:r w:rsidRPr="002B2EFE">
              <w:rPr>
                <w:rFonts w:ascii="Palatino" w:eastAsia="Avenir" w:hAnsi="Palatino"/>
                <w:sz w:val="20"/>
                <w:vertAlign w:val="subscript"/>
              </w:rPr>
              <w:t xml:space="preserve">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5B11993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1.26±0.07</w:t>
            </w:r>
          </w:p>
        </w:tc>
        <w:tc>
          <w:tcPr>
            <w:tcW w:w="1689" w:type="dxa"/>
          </w:tcPr>
          <w:p w14:paraId="4D300CF4"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1.34±0.08</w:t>
            </w:r>
          </w:p>
        </w:tc>
        <w:tc>
          <w:tcPr>
            <w:tcW w:w="1838" w:type="dxa"/>
          </w:tcPr>
          <w:p w14:paraId="476DC00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1.32±0.08</w:t>
            </w:r>
          </w:p>
        </w:tc>
      </w:tr>
      <w:tr w:rsidR="00C170EC" w:rsidRPr="00C06BE3" w14:paraId="1FBDCCFA" w14:textId="77777777" w:rsidTr="00B950D7">
        <w:tc>
          <w:tcPr>
            <w:tcW w:w="3828" w:type="dxa"/>
            <w:tcBorders>
              <w:bottom w:val="single" w:sz="4" w:space="0" w:color="000000"/>
            </w:tcBorders>
          </w:tcPr>
          <w:p w14:paraId="67AB9FD9"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V200</w:t>
            </w:r>
            <w:r w:rsidRPr="002B2EFE">
              <w:rPr>
                <w:rFonts w:ascii="Palatino" w:eastAsia="Avenir" w:hAnsi="Palatino"/>
                <w:sz w:val="20"/>
                <w:vertAlign w:val="subscript"/>
              </w:rPr>
              <w:t>swim</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Borders>
              <w:bottom w:val="single" w:sz="4" w:space="0" w:color="000000"/>
            </w:tcBorders>
          </w:tcPr>
          <w:p w14:paraId="3E204291"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1.39±0.08</w:t>
            </w:r>
          </w:p>
        </w:tc>
        <w:tc>
          <w:tcPr>
            <w:tcW w:w="1689" w:type="dxa"/>
            <w:tcBorders>
              <w:bottom w:val="single" w:sz="4" w:space="0" w:color="000000"/>
            </w:tcBorders>
          </w:tcPr>
          <w:p w14:paraId="76A67C61"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1.49±0.07</w:t>
            </w:r>
          </w:p>
        </w:tc>
        <w:tc>
          <w:tcPr>
            <w:tcW w:w="1838" w:type="dxa"/>
            <w:tcBorders>
              <w:bottom w:val="single" w:sz="4" w:space="0" w:color="000000"/>
            </w:tcBorders>
          </w:tcPr>
          <w:p w14:paraId="6BFE8EEB"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1.46±0.08</w:t>
            </w:r>
          </w:p>
        </w:tc>
      </w:tr>
      <w:tr w:rsidR="00C170EC" w:rsidRPr="00C06BE3" w14:paraId="7363FA36" w14:textId="77777777" w:rsidTr="00B950D7">
        <w:tc>
          <w:tcPr>
            <w:tcW w:w="3828" w:type="dxa"/>
            <w:tcBorders>
              <w:top w:val="single" w:sz="4" w:space="0" w:color="000000"/>
            </w:tcBorders>
          </w:tcPr>
          <w:p w14:paraId="4F6D532F" w14:textId="77777777" w:rsidR="00C170EC" w:rsidRPr="002B2EFE" w:rsidRDefault="001E1676" w:rsidP="00B950D7">
            <w:pPr>
              <w:spacing w:line="276" w:lineRule="auto"/>
              <w:ind w:right="275"/>
              <w:rPr>
                <w:rFonts w:ascii="Palatino" w:eastAsia="Avenir" w:hAnsi="Palatino"/>
                <w:sz w:val="20"/>
              </w:rPr>
            </w:pPr>
            <m:oMath>
              <m:acc>
                <m:accPr>
                  <m:chr m:val="̇"/>
                  <m:ctrlPr>
                    <w:rPr>
                      <w:rFonts w:ascii="Cambria Math" w:eastAsia="Cambria Math" w:hAnsi="Cambria Math"/>
                      <w:sz w:val="20"/>
                    </w:rPr>
                  </m:ctrlPr>
                </m:accPr>
                <m:e>
                  <m:r>
                    <w:rPr>
                      <w:rFonts w:ascii="Cambria Math" w:eastAsia="Cambria Math" w:hAnsi="Cambria Math"/>
                      <w:sz w:val="20"/>
                    </w:rPr>
                    <m:t>V</m:t>
                  </m:r>
                </m:e>
              </m:acc>
            </m:oMath>
            <w:r w:rsidR="00C170EC" w:rsidRPr="002B2EFE">
              <w:rPr>
                <w:rFonts w:ascii="Palatino" w:eastAsia="Avenir" w:hAnsi="Palatino"/>
                <w:sz w:val="20"/>
              </w:rPr>
              <w:t>O</w:t>
            </w:r>
            <w:r w:rsidR="00C170EC" w:rsidRPr="002B2EFE">
              <w:rPr>
                <w:rFonts w:ascii="Palatino" w:eastAsia="Avenir" w:hAnsi="Palatino"/>
                <w:sz w:val="20"/>
                <w:vertAlign w:val="subscript"/>
              </w:rPr>
              <w:t xml:space="preserve">2max_run </w:t>
            </w:r>
            <w:r w:rsidR="00C170EC" w:rsidRPr="002B2EFE">
              <w:rPr>
                <w:rFonts w:ascii="Palatino" w:eastAsia="Avenir" w:hAnsi="Palatino"/>
                <w:sz w:val="20"/>
              </w:rPr>
              <w:t>(ml·kg</w:t>
            </w:r>
            <w:r w:rsidR="00C170EC" w:rsidRPr="002B2EFE">
              <w:rPr>
                <w:rFonts w:ascii="Palatino" w:eastAsia="Avenir" w:hAnsi="Palatino"/>
                <w:sz w:val="20"/>
                <w:vertAlign w:val="superscript"/>
              </w:rPr>
              <w:t>-1</w:t>
            </w:r>
            <w:r w:rsidR="00C170EC" w:rsidRPr="002B2EFE">
              <w:rPr>
                <w:rFonts w:ascii="Palatino" w:eastAsia="Avenir" w:hAnsi="Palatino"/>
                <w:sz w:val="20"/>
              </w:rPr>
              <w:t>·min</w:t>
            </w:r>
            <w:r w:rsidR="00C170EC" w:rsidRPr="002B2EFE">
              <w:rPr>
                <w:rFonts w:ascii="Palatino" w:eastAsia="Avenir" w:hAnsi="Palatino"/>
                <w:sz w:val="20"/>
                <w:vertAlign w:val="superscript"/>
              </w:rPr>
              <w:t>-1</w:t>
            </w:r>
            <w:r w:rsidR="00C170EC" w:rsidRPr="002B2EFE">
              <w:rPr>
                <w:rFonts w:ascii="Palatino" w:eastAsia="Avenir" w:hAnsi="Palatino"/>
                <w:sz w:val="20"/>
              </w:rPr>
              <w:t>)</w:t>
            </w:r>
          </w:p>
        </w:tc>
        <w:tc>
          <w:tcPr>
            <w:tcW w:w="1701" w:type="dxa"/>
            <w:tcBorders>
              <w:top w:val="single" w:sz="4" w:space="0" w:color="000000"/>
            </w:tcBorders>
          </w:tcPr>
          <w:p w14:paraId="301D0D0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57.8±3.1</w:t>
            </w:r>
          </w:p>
        </w:tc>
        <w:tc>
          <w:tcPr>
            <w:tcW w:w="1689" w:type="dxa"/>
            <w:tcBorders>
              <w:top w:val="single" w:sz="4" w:space="0" w:color="000000"/>
            </w:tcBorders>
          </w:tcPr>
          <w:p w14:paraId="6589FFBD"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71.3±3.1</w:t>
            </w:r>
          </w:p>
        </w:tc>
        <w:tc>
          <w:tcPr>
            <w:tcW w:w="1838" w:type="dxa"/>
            <w:tcBorders>
              <w:top w:val="single" w:sz="4" w:space="0" w:color="000000"/>
            </w:tcBorders>
          </w:tcPr>
          <w:p w14:paraId="7A24DDF5"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67.5±7</w:t>
            </w:r>
          </w:p>
        </w:tc>
      </w:tr>
      <w:tr w:rsidR="00C170EC" w:rsidRPr="00C06BE3" w14:paraId="241B10DF" w14:textId="77777777" w:rsidTr="00B950D7">
        <w:tc>
          <w:tcPr>
            <w:tcW w:w="3828" w:type="dxa"/>
          </w:tcPr>
          <w:p w14:paraId="5D82CD58" w14:textId="77777777" w:rsidR="00C170EC" w:rsidRPr="002B2EFE" w:rsidRDefault="00C170EC" w:rsidP="00B950D7">
            <w:pPr>
              <w:spacing w:line="276" w:lineRule="auto"/>
              <w:ind w:right="275"/>
              <w:rPr>
                <w:rFonts w:ascii="Palatino" w:hAnsi="Palatino"/>
                <w:sz w:val="20"/>
              </w:rPr>
            </w:pPr>
            <w:r w:rsidRPr="002B2EFE">
              <w:rPr>
                <w:rFonts w:ascii="Palatino" w:eastAsia="Avenir" w:hAnsi="Palatino"/>
                <w:sz w:val="20"/>
              </w:rPr>
              <w:t>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 xml:space="preserve">2max_run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7E0CA02D"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4.71±0.2</w:t>
            </w:r>
          </w:p>
        </w:tc>
        <w:tc>
          <w:tcPr>
            <w:tcW w:w="1689" w:type="dxa"/>
          </w:tcPr>
          <w:p w14:paraId="4569DE2D"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5.56±0.18</w:t>
            </w:r>
          </w:p>
        </w:tc>
        <w:tc>
          <w:tcPr>
            <w:tcW w:w="1838" w:type="dxa"/>
          </w:tcPr>
          <w:p w14:paraId="097D39B2"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5.32±0.44</w:t>
            </w:r>
          </w:p>
        </w:tc>
      </w:tr>
      <w:tr w:rsidR="00C170EC" w:rsidRPr="00C06BE3" w14:paraId="11A811AB" w14:textId="77777777" w:rsidTr="00B950D7">
        <w:tc>
          <w:tcPr>
            <w:tcW w:w="3828" w:type="dxa"/>
          </w:tcPr>
          <w:p w14:paraId="3D62FF1F" w14:textId="77777777" w:rsidR="00C170EC" w:rsidRPr="002B2EFE" w:rsidRDefault="00C170EC" w:rsidP="00B950D7">
            <w:pPr>
              <w:spacing w:line="276" w:lineRule="auto"/>
              <w:ind w:right="275"/>
              <w:rPr>
                <w:rFonts w:ascii="Palatino" w:eastAsia="Avenir" w:hAnsi="Palatino"/>
                <w:sz w:val="20"/>
              </w:rPr>
            </w:pPr>
            <w:r w:rsidRPr="002B2EFE">
              <w:rPr>
                <w:rFonts w:ascii="Palatino" w:eastAsia="Calibri" w:hAnsi="Palatino" w:hint="eastAsia"/>
                <w:sz w:val="20"/>
              </w:rPr>
              <w:t>ν</w:t>
            </w:r>
            <w:proofErr w:type="spellStart"/>
            <w:r w:rsidRPr="002B2EFE">
              <w:rPr>
                <w:rFonts w:ascii="Palatino" w:eastAsia="Avenir" w:hAnsi="Palatino"/>
                <w:sz w:val="20"/>
              </w:rPr>
              <w:t>La</w:t>
            </w:r>
            <w:r w:rsidRPr="002B2EFE">
              <w:rPr>
                <w:rFonts w:ascii="Palatino" w:eastAsia="Avenir" w:hAnsi="Palatino"/>
                <w:sz w:val="20"/>
                <w:vertAlign w:val="subscript"/>
              </w:rPr>
              <w:t>max_run</w:t>
            </w:r>
            <w:proofErr w:type="spellEnd"/>
            <w:r w:rsidRPr="002B2EFE">
              <w:rPr>
                <w:rFonts w:ascii="Palatino" w:eastAsia="Avenir" w:hAnsi="Palatino"/>
                <w:sz w:val="20"/>
                <w:vertAlign w:val="subscript"/>
              </w:rPr>
              <w:t xml:space="preserve"> </w:t>
            </w:r>
            <w:bookmarkStart w:id="11" w:name="OLE_LINK12"/>
            <w:bookmarkStart w:id="12" w:name="OLE_LINK13"/>
            <w:r w:rsidRPr="002B2EFE">
              <w:rPr>
                <w:rFonts w:ascii="Palatino" w:eastAsia="Avenir" w:hAnsi="Palatino"/>
                <w:sz w:val="20"/>
              </w:rPr>
              <w:t>(mmol·L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-1</w:t>
            </w:r>
            <w:r w:rsidRPr="002B2EFE">
              <w:rPr>
                <w:rFonts w:ascii="Palatino" w:eastAsia="Avenir" w:hAnsi="Palatino"/>
                <w:sz w:val="20"/>
              </w:rPr>
              <w:t>)</w:t>
            </w:r>
            <w:bookmarkEnd w:id="11"/>
            <w:bookmarkEnd w:id="12"/>
          </w:p>
        </w:tc>
        <w:tc>
          <w:tcPr>
            <w:tcW w:w="1701" w:type="dxa"/>
          </w:tcPr>
          <w:p w14:paraId="19E22660"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0.34±0.10</w:t>
            </w:r>
          </w:p>
        </w:tc>
        <w:tc>
          <w:tcPr>
            <w:tcW w:w="1689" w:type="dxa"/>
          </w:tcPr>
          <w:p w14:paraId="13E6E9C0"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0.35±0.07</w:t>
            </w:r>
          </w:p>
        </w:tc>
        <w:tc>
          <w:tcPr>
            <w:tcW w:w="1838" w:type="dxa"/>
          </w:tcPr>
          <w:p w14:paraId="1CA2190F"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0.35±0.07</w:t>
            </w:r>
          </w:p>
        </w:tc>
      </w:tr>
      <w:tr w:rsidR="00C170EC" w:rsidRPr="00C06BE3" w14:paraId="5E07BB24" w14:textId="77777777" w:rsidTr="00B950D7">
        <w:tc>
          <w:tcPr>
            <w:tcW w:w="3828" w:type="dxa"/>
          </w:tcPr>
          <w:p w14:paraId="77BA8FF4"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W’</w:t>
            </w:r>
            <w:r w:rsidRPr="002B2EFE">
              <w:rPr>
                <w:rFonts w:ascii="Palatino" w:eastAsia="Avenir" w:hAnsi="Palatino"/>
                <w:sz w:val="20"/>
                <w:vertAlign w:val="subscript"/>
              </w:rPr>
              <w:t>run</w:t>
            </w:r>
            <w:r w:rsidRPr="002B2EFE">
              <w:rPr>
                <w:rFonts w:ascii="Palatino" w:eastAsia="Avenir" w:hAnsi="Palatino"/>
                <w:sz w:val="20"/>
              </w:rPr>
              <w:t xml:space="preserve"> (kJ)</w:t>
            </w:r>
          </w:p>
        </w:tc>
        <w:tc>
          <w:tcPr>
            <w:tcW w:w="1701" w:type="dxa"/>
          </w:tcPr>
          <w:p w14:paraId="4B3184BE"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8.1±3.7</w:t>
            </w:r>
          </w:p>
        </w:tc>
        <w:tc>
          <w:tcPr>
            <w:tcW w:w="1689" w:type="dxa"/>
          </w:tcPr>
          <w:p w14:paraId="45BE45A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10.1±3.5</w:t>
            </w:r>
          </w:p>
        </w:tc>
        <w:tc>
          <w:tcPr>
            <w:tcW w:w="1838" w:type="dxa"/>
          </w:tcPr>
          <w:p w14:paraId="2F836007"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9.5±3.6</w:t>
            </w:r>
          </w:p>
        </w:tc>
      </w:tr>
      <w:tr w:rsidR="00C170EC" w:rsidRPr="00C06BE3" w14:paraId="6CEF61D6" w14:textId="77777777" w:rsidTr="00B950D7">
        <w:tc>
          <w:tcPr>
            <w:tcW w:w="3828" w:type="dxa"/>
          </w:tcPr>
          <w:p w14:paraId="69A342AC" w14:textId="77777777" w:rsidR="00C170EC" w:rsidRPr="002B2EFE" w:rsidRDefault="00C170EC" w:rsidP="00B950D7">
            <w:pPr>
              <w:spacing w:line="276" w:lineRule="auto"/>
              <w:ind w:right="275"/>
              <w:rPr>
                <w:rFonts w:ascii="Palatino" w:eastAsia="Avenir" w:hAnsi="Palatino"/>
                <w:sz w:val="20"/>
                <w:vertAlign w:val="subscript"/>
              </w:rPr>
            </w:pPr>
            <w:proofErr w:type="spellStart"/>
            <w:r w:rsidRPr="002B2EFE">
              <w:rPr>
                <w:rFonts w:ascii="Palatino" w:eastAsia="Avenir" w:hAnsi="Palatino"/>
                <w:sz w:val="20"/>
              </w:rPr>
              <w:t>BLC</w:t>
            </w:r>
            <w:r w:rsidRPr="002B2EFE">
              <w:rPr>
                <w:rFonts w:ascii="Palatino" w:eastAsia="Avenir" w:hAnsi="Palatino"/>
                <w:sz w:val="20"/>
                <w:vertAlign w:val="subscript"/>
              </w:rPr>
              <w:t>acc_run</w:t>
            </w:r>
            <w:proofErr w:type="spellEnd"/>
            <w:r w:rsidRPr="002B2EFE">
              <w:rPr>
                <w:rFonts w:ascii="Palatino" w:eastAsia="Avenir" w:hAnsi="Palatino"/>
                <w:sz w:val="20"/>
                <w:vertAlign w:val="subscript"/>
              </w:rPr>
              <w:t xml:space="preserve"> </w:t>
            </w:r>
          </w:p>
        </w:tc>
        <w:tc>
          <w:tcPr>
            <w:tcW w:w="1701" w:type="dxa"/>
          </w:tcPr>
          <w:p w14:paraId="37419E38"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165.7±32</w:t>
            </w:r>
          </w:p>
        </w:tc>
        <w:tc>
          <w:tcPr>
            <w:tcW w:w="1689" w:type="dxa"/>
          </w:tcPr>
          <w:p w14:paraId="6B5FAD1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98.4±15.8</w:t>
            </w:r>
          </w:p>
        </w:tc>
        <w:tc>
          <w:tcPr>
            <w:tcW w:w="1838" w:type="dxa"/>
          </w:tcPr>
          <w:p w14:paraId="5080815B"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117.6±37.5</w:t>
            </w:r>
          </w:p>
        </w:tc>
      </w:tr>
      <w:tr w:rsidR="00C170EC" w:rsidRPr="00C06BE3" w14:paraId="77A2CB04" w14:textId="77777777" w:rsidTr="00B950D7">
        <w:tc>
          <w:tcPr>
            <w:tcW w:w="3828" w:type="dxa"/>
          </w:tcPr>
          <w:p w14:paraId="36895085"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MMSS</w:t>
            </w:r>
            <w:r w:rsidRPr="002B2EFE">
              <w:rPr>
                <w:rFonts w:ascii="Palatino" w:eastAsia="Avenir" w:hAnsi="Palatino"/>
                <w:sz w:val="20"/>
                <w:vertAlign w:val="subscript"/>
              </w:rPr>
              <w:t>run</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4CE2C8DF"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4.39±0.25</w:t>
            </w:r>
          </w:p>
        </w:tc>
        <w:tc>
          <w:tcPr>
            <w:tcW w:w="1689" w:type="dxa"/>
          </w:tcPr>
          <w:p w14:paraId="3340E296"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5.2±0.2</w:t>
            </w:r>
          </w:p>
        </w:tc>
        <w:tc>
          <w:tcPr>
            <w:tcW w:w="1838" w:type="dxa"/>
          </w:tcPr>
          <w:p w14:paraId="5B416A95"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4.96±0.43</w:t>
            </w:r>
          </w:p>
        </w:tc>
      </w:tr>
      <w:tr w:rsidR="00C170EC" w:rsidRPr="00C06BE3" w14:paraId="4643A707" w14:textId="77777777" w:rsidTr="00B950D7">
        <w:tc>
          <w:tcPr>
            <w:tcW w:w="3828" w:type="dxa"/>
          </w:tcPr>
          <w:p w14:paraId="3B534014" w14:textId="77777777" w:rsidR="00C170EC" w:rsidRPr="002B2EFE" w:rsidRDefault="00C170EC" w:rsidP="00B950D7">
            <w:pPr>
              <w:spacing w:line="276" w:lineRule="auto"/>
              <w:ind w:right="275"/>
              <w:rPr>
                <w:rFonts w:ascii="Palatino" w:eastAsia="Avenir" w:hAnsi="Palatino"/>
                <w:sz w:val="20"/>
              </w:rPr>
            </w:pPr>
            <w:proofErr w:type="spellStart"/>
            <w:r w:rsidRPr="002B2EFE">
              <w:rPr>
                <w:rFonts w:ascii="Palatino" w:eastAsia="Avenir" w:hAnsi="Palatino"/>
                <w:sz w:val="20"/>
              </w:rPr>
              <w:t>MLSS</w:t>
            </w:r>
            <w:r w:rsidRPr="002B2EFE">
              <w:rPr>
                <w:rFonts w:ascii="Palatino" w:eastAsia="Avenir" w:hAnsi="Palatino"/>
                <w:sz w:val="20"/>
                <w:vertAlign w:val="subscript"/>
              </w:rPr>
              <w:t>run</w:t>
            </w:r>
            <w:proofErr w:type="spellEnd"/>
            <w:r w:rsidRPr="002B2EFE">
              <w:rPr>
                <w:rFonts w:ascii="Palatino" w:eastAsia="Avenir" w:hAnsi="Palatino"/>
                <w:sz w:val="20"/>
                <w:vertAlign w:val="subscript"/>
              </w:rPr>
              <w:t xml:space="preserve">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03CE2133"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4.19±0.27</w:t>
            </w:r>
          </w:p>
        </w:tc>
        <w:tc>
          <w:tcPr>
            <w:tcW w:w="1689" w:type="dxa"/>
          </w:tcPr>
          <w:p w14:paraId="15DC6484"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5±0.22</w:t>
            </w:r>
          </w:p>
        </w:tc>
        <w:tc>
          <w:tcPr>
            <w:tcW w:w="1838" w:type="dxa"/>
          </w:tcPr>
          <w:p w14:paraId="4308DE44"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4.77±0.44</w:t>
            </w:r>
          </w:p>
        </w:tc>
      </w:tr>
      <w:tr w:rsidR="00C170EC" w:rsidRPr="00C06BE3" w14:paraId="7E6B4891" w14:textId="77777777" w:rsidTr="00B950D7">
        <w:tc>
          <w:tcPr>
            <w:tcW w:w="3828" w:type="dxa"/>
            <w:tcBorders>
              <w:bottom w:val="single" w:sz="4" w:space="0" w:color="000000"/>
            </w:tcBorders>
          </w:tcPr>
          <w:p w14:paraId="2C6B8698"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V800</w:t>
            </w:r>
            <w:r w:rsidRPr="002B2EFE">
              <w:rPr>
                <w:rFonts w:ascii="Palatino" w:eastAsia="Avenir" w:hAnsi="Palatino"/>
                <w:sz w:val="20"/>
                <w:vertAlign w:val="subscript"/>
              </w:rPr>
              <w:t>run</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Borders>
              <w:bottom w:val="single" w:sz="4" w:space="0" w:color="000000"/>
            </w:tcBorders>
          </w:tcPr>
          <w:p w14:paraId="341740E6"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5.19±0.17</w:t>
            </w:r>
          </w:p>
        </w:tc>
        <w:tc>
          <w:tcPr>
            <w:tcW w:w="1689" w:type="dxa"/>
            <w:tcBorders>
              <w:bottom w:val="single" w:sz="4" w:space="0" w:color="000000"/>
            </w:tcBorders>
          </w:tcPr>
          <w:p w14:paraId="7B217C8F"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6.06±0.3</w:t>
            </w:r>
          </w:p>
        </w:tc>
        <w:tc>
          <w:tcPr>
            <w:tcW w:w="1838" w:type="dxa"/>
            <w:tcBorders>
              <w:bottom w:val="single" w:sz="4" w:space="0" w:color="000000"/>
            </w:tcBorders>
          </w:tcPr>
          <w:p w14:paraId="4EB48551"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5.81±0.48</w:t>
            </w:r>
          </w:p>
        </w:tc>
      </w:tr>
      <w:tr w:rsidR="00C170EC" w:rsidRPr="00C06BE3" w14:paraId="20E8875E" w14:textId="77777777" w:rsidTr="00B950D7">
        <w:tblPrEx>
          <w:tblLook w:val="04A0" w:firstRow="1" w:lastRow="0" w:firstColumn="1" w:lastColumn="0" w:noHBand="0" w:noVBand="1"/>
        </w:tblPrEx>
        <w:tc>
          <w:tcPr>
            <w:tcW w:w="3828" w:type="dxa"/>
          </w:tcPr>
          <w:p w14:paraId="74CBE233"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speed (m·</w:t>
            </w:r>
            <w:r w:rsidRPr="002B2EFE">
              <w:rPr>
                <w:rFonts w:ascii="Palatino" w:eastAsia="Avenir" w:hAnsi="Palatino"/>
                <w:sz w:val="20"/>
                <w:vertAlign w:val="superscript"/>
              </w:rPr>
              <w:t xml:space="preserve"> -1</w:t>
            </w:r>
            <w:r w:rsidRPr="002B2EFE">
              <w:rPr>
                <w:rFonts w:ascii="Palatino" w:eastAsia="Avenir" w:hAnsi="Palatino"/>
                <w:sz w:val="20"/>
              </w:rPr>
              <w:t>)</w:t>
            </w:r>
          </w:p>
        </w:tc>
        <w:tc>
          <w:tcPr>
            <w:tcW w:w="1701" w:type="dxa"/>
          </w:tcPr>
          <w:p w14:paraId="4CB1C4B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5.35±0.14</w:t>
            </w:r>
          </w:p>
        </w:tc>
        <w:tc>
          <w:tcPr>
            <w:tcW w:w="1689" w:type="dxa"/>
          </w:tcPr>
          <w:p w14:paraId="5AD4D355"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6.13±0.23</w:t>
            </w:r>
          </w:p>
        </w:tc>
        <w:tc>
          <w:tcPr>
            <w:tcW w:w="1838" w:type="dxa"/>
          </w:tcPr>
          <w:p w14:paraId="31BC53D3"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5.91±0.42</w:t>
            </w:r>
          </w:p>
        </w:tc>
      </w:tr>
      <w:tr w:rsidR="00C170EC" w:rsidRPr="00C06BE3" w14:paraId="7EDBFCDA" w14:textId="77777777" w:rsidTr="00B950D7">
        <w:tblPrEx>
          <w:tblLook w:val="04A0" w:firstRow="1" w:lastRow="0" w:firstColumn="1" w:lastColumn="0" w:noHBand="0" w:noVBand="1"/>
        </w:tblPrEx>
        <w:tc>
          <w:tcPr>
            <w:tcW w:w="3828" w:type="dxa"/>
          </w:tcPr>
          <w:p w14:paraId="139DE017"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swimming speed (m·s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2AAA9C03"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1.27±0.07</w:t>
            </w:r>
          </w:p>
        </w:tc>
        <w:tc>
          <w:tcPr>
            <w:tcW w:w="1689" w:type="dxa"/>
          </w:tcPr>
          <w:p w14:paraId="6E2FE7C5"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1.44±0.05</w:t>
            </w:r>
          </w:p>
        </w:tc>
        <w:tc>
          <w:tcPr>
            <w:tcW w:w="1838" w:type="dxa"/>
          </w:tcPr>
          <w:p w14:paraId="3EDB51C0"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1.39±0.1</w:t>
            </w:r>
          </w:p>
        </w:tc>
      </w:tr>
      <w:tr w:rsidR="00C170EC" w:rsidRPr="00C06BE3" w14:paraId="6A119E85" w14:textId="77777777" w:rsidTr="00B950D7">
        <w:tblPrEx>
          <w:tblLook w:val="04A0" w:firstRow="1" w:lastRow="0" w:firstColumn="1" w:lastColumn="0" w:noHBand="0" w:noVBand="1"/>
        </w:tblPrEx>
        <w:tc>
          <w:tcPr>
            <w:tcW w:w="3828" w:type="dxa"/>
          </w:tcPr>
          <w:p w14:paraId="588029AF"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swimming (%</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2max</w:t>
            </w:r>
            <w:r w:rsidRPr="002B2EFE">
              <w:rPr>
                <w:rFonts w:ascii="Palatino" w:eastAsia="Avenir" w:hAnsi="Palatino"/>
                <w:sz w:val="20"/>
              </w:rPr>
              <w:t>)</w:t>
            </w:r>
          </w:p>
        </w:tc>
        <w:tc>
          <w:tcPr>
            <w:tcW w:w="1701" w:type="dxa"/>
          </w:tcPr>
          <w:p w14:paraId="47CC0D65"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91.3±5.4</w:t>
            </w:r>
          </w:p>
        </w:tc>
        <w:tc>
          <w:tcPr>
            <w:tcW w:w="1689" w:type="dxa"/>
          </w:tcPr>
          <w:p w14:paraId="7A2AA7F7"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100.9±8.1</w:t>
            </w:r>
          </w:p>
        </w:tc>
        <w:tc>
          <w:tcPr>
            <w:tcW w:w="1838" w:type="dxa"/>
          </w:tcPr>
          <w:p w14:paraId="517AAB7C"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98.2±8.5</w:t>
            </w:r>
          </w:p>
        </w:tc>
      </w:tr>
      <w:tr w:rsidR="00C170EC" w:rsidRPr="00C06BE3" w14:paraId="4FCCC921" w14:textId="77777777" w:rsidTr="00B950D7">
        <w:tblPrEx>
          <w:tblLook w:val="04A0" w:firstRow="1" w:lastRow="0" w:firstColumn="1" w:lastColumn="0" w:noHBand="0" w:noVBand="1"/>
        </w:tblPrEx>
        <w:tc>
          <w:tcPr>
            <w:tcW w:w="3828" w:type="dxa"/>
          </w:tcPr>
          <w:p w14:paraId="40FB326D"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swimming (%aerobic)</w:t>
            </w:r>
          </w:p>
        </w:tc>
        <w:tc>
          <w:tcPr>
            <w:tcW w:w="1701" w:type="dxa"/>
          </w:tcPr>
          <w:p w14:paraId="7FCA5ED4"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91.9±1.7</w:t>
            </w:r>
          </w:p>
        </w:tc>
        <w:tc>
          <w:tcPr>
            <w:tcW w:w="1689" w:type="dxa"/>
          </w:tcPr>
          <w:p w14:paraId="11A4E60D"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86.2±3.3</w:t>
            </w:r>
          </w:p>
        </w:tc>
        <w:tc>
          <w:tcPr>
            <w:tcW w:w="1838" w:type="dxa"/>
          </w:tcPr>
          <w:p w14:paraId="7E1A3E16"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87.8±3.9</w:t>
            </w:r>
          </w:p>
        </w:tc>
      </w:tr>
      <w:tr w:rsidR="00C170EC" w:rsidRPr="00C06BE3" w14:paraId="69CC2822" w14:textId="77777777" w:rsidTr="00B950D7">
        <w:tblPrEx>
          <w:tblLook w:val="04A0" w:firstRow="1" w:lastRow="0" w:firstColumn="1" w:lastColumn="0" w:noHBand="0" w:noVBand="1"/>
        </w:tblPrEx>
        <w:tc>
          <w:tcPr>
            <w:tcW w:w="3828" w:type="dxa"/>
          </w:tcPr>
          <w:p w14:paraId="7E4CC9A1"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swimming (%anaerobic)</w:t>
            </w:r>
          </w:p>
        </w:tc>
        <w:tc>
          <w:tcPr>
            <w:tcW w:w="1701" w:type="dxa"/>
          </w:tcPr>
          <w:p w14:paraId="62E0331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8.1±1.7</w:t>
            </w:r>
          </w:p>
        </w:tc>
        <w:tc>
          <w:tcPr>
            <w:tcW w:w="1689" w:type="dxa"/>
          </w:tcPr>
          <w:p w14:paraId="4E1551F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13.8±3.3</w:t>
            </w:r>
          </w:p>
        </w:tc>
        <w:tc>
          <w:tcPr>
            <w:tcW w:w="1838" w:type="dxa"/>
          </w:tcPr>
          <w:p w14:paraId="22F69C05"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12.2±3.9</w:t>
            </w:r>
          </w:p>
        </w:tc>
      </w:tr>
      <w:tr w:rsidR="00C170EC" w:rsidRPr="00C06BE3" w14:paraId="656CD865" w14:textId="77777777" w:rsidTr="00B950D7">
        <w:tblPrEx>
          <w:tblLook w:val="04A0" w:firstRow="1" w:lastRow="0" w:firstColumn="1" w:lastColumn="0" w:noHBand="0" w:noVBand="1"/>
        </w:tblPrEx>
        <w:tc>
          <w:tcPr>
            <w:tcW w:w="3828" w:type="dxa"/>
          </w:tcPr>
          <w:p w14:paraId="582C82A8"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cycling speed (m·s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3E9D4CDC"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9.19±0.27</w:t>
            </w:r>
          </w:p>
        </w:tc>
        <w:tc>
          <w:tcPr>
            <w:tcW w:w="1689" w:type="dxa"/>
          </w:tcPr>
          <w:p w14:paraId="339A67FE"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10.64±0.53</w:t>
            </w:r>
          </w:p>
        </w:tc>
        <w:tc>
          <w:tcPr>
            <w:tcW w:w="1838" w:type="dxa"/>
          </w:tcPr>
          <w:p w14:paraId="45944D78"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10.23±0.82</w:t>
            </w:r>
          </w:p>
        </w:tc>
      </w:tr>
      <w:tr w:rsidR="00C170EC" w:rsidRPr="00C06BE3" w14:paraId="46435853" w14:textId="77777777" w:rsidTr="00B950D7">
        <w:tblPrEx>
          <w:tblLook w:val="04A0" w:firstRow="1" w:lastRow="0" w:firstColumn="1" w:lastColumn="0" w:noHBand="0" w:noVBand="1"/>
        </w:tblPrEx>
        <w:tc>
          <w:tcPr>
            <w:tcW w:w="3828" w:type="dxa"/>
          </w:tcPr>
          <w:p w14:paraId="1BB698CC"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running speed (m·s</w:t>
            </w:r>
            <w:r w:rsidRPr="002B2EFE">
              <w:rPr>
                <w:rFonts w:ascii="Palatino" w:eastAsia="Avenir" w:hAnsi="Palatino"/>
                <w:sz w:val="20"/>
                <w:vertAlign w:val="superscript"/>
              </w:rPr>
              <w:t>-1</w:t>
            </w:r>
            <w:r w:rsidRPr="002B2EFE">
              <w:rPr>
                <w:rFonts w:ascii="Palatino" w:eastAsia="Avenir" w:hAnsi="Palatino"/>
                <w:sz w:val="20"/>
              </w:rPr>
              <w:t>)</w:t>
            </w:r>
          </w:p>
        </w:tc>
        <w:tc>
          <w:tcPr>
            <w:tcW w:w="1701" w:type="dxa"/>
          </w:tcPr>
          <w:p w14:paraId="4710987C"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4.44±0.11</w:t>
            </w:r>
          </w:p>
        </w:tc>
        <w:tc>
          <w:tcPr>
            <w:tcW w:w="1689" w:type="dxa"/>
          </w:tcPr>
          <w:p w14:paraId="62B6A6BC"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5.25±1.17</w:t>
            </w:r>
          </w:p>
        </w:tc>
        <w:tc>
          <w:tcPr>
            <w:tcW w:w="1838" w:type="dxa"/>
          </w:tcPr>
          <w:p w14:paraId="14276466"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5.02±0.41</w:t>
            </w:r>
          </w:p>
        </w:tc>
      </w:tr>
      <w:tr w:rsidR="00C170EC" w:rsidRPr="00C06BE3" w14:paraId="06CC912F" w14:textId="77777777" w:rsidTr="00B950D7">
        <w:tblPrEx>
          <w:tblLook w:val="04A0" w:firstRow="1" w:lastRow="0" w:firstColumn="1" w:lastColumn="0" w:noHBand="0" w:noVBand="1"/>
        </w:tblPrEx>
        <w:tc>
          <w:tcPr>
            <w:tcW w:w="3828" w:type="dxa"/>
          </w:tcPr>
          <w:p w14:paraId="20A035A1"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running (%</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2max</w:t>
            </w:r>
            <w:r w:rsidRPr="002B2EFE">
              <w:rPr>
                <w:rFonts w:ascii="Palatino" w:eastAsia="Avenir" w:hAnsi="Palatino"/>
                <w:sz w:val="20"/>
              </w:rPr>
              <w:t>)</w:t>
            </w:r>
          </w:p>
        </w:tc>
        <w:tc>
          <w:tcPr>
            <w:tcW w:w="1701" w:type="dxa"/>
          </w:tcPr>
          <w:p w14:paraId="3D363449"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93.2±5.0</w:t>
            </w:r>
          </w:p>
        </w:tc>
        <w:tc>
          <w:tcPr>
            <w:tcW w:w="1689" w:type="dxa"/>
          </w:tcPr>
          <w:p w14:paraId="6380A358"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92.7±4.7</w:t>
            </w:r>
          </w:p>
        </w:tc>
        <w:tc>
          <w:tcPr>
            <w:tcW w:w="1838" w:type="dxa"/>
          </w:tcPr>
          <w:p w14:paraId="5907441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92.8±4.6</w:t>
            </w:r>
          </w:p>
        </w:tc>
      </w:tr>
      <w:tr w:rsidR="00C170EC" w:rsidRPr="00C06BE3" w14:paraId="094F7321" w14:textId="77777777" w:rsidTr="00B950D7">
        <w:tblPrEx>
          <w:tblLook w:val="04A0" w:firstRow="1" w:lastRow="0" w:firstColumn="1" w:lastColumn="0" w:noHBand="0" w:noVBand="1"/>
        </w:tblPrEx>
        <w:tc>
          <w:tcPr>
            <w:tcW w:w="3828" w:type="dxa"/>
          </w:tcPr>
          <w:p w14:paraId="70EA7596"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running (%aerobic)</w:t>
            </w:r>
          </w:p>
        </w:tc>
        <w:tc>
          <w:tcPr>
            <w:tcW w:w="1701" w:type="dxa"/>
          </w:tcPr>
          <w:p w14:paraId="6DAE0090"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89.8±1.9</w:t>
            </w:r>
          </w:p>
        </w:tc>
        <w:tc>
          <w:tcPr>
            <w:tcW w:w="1689" w:type="dxa"/>
          </w:tcPr>
          <w:p w14:paraId="475884EE"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89.9±1.6</w:t>
            </w:r>
          </w:p>
        </w:tc>
        <w:tc>
          <w:tcPr>
            <w:tcW w:w="1838" w:type="dxa"/>
          </w:tcPr>
          <w:p w14:paraId="29F0789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89.9±1.6</w:t>
            </w:r>
          </w:p>
        </w:tc>
      </w:tr>
      <w:tr w:rsidR="00C170EC" w:rsidRPr="00C06BE3" w14:paraId="6E615861" w14:textId="77777777" w:rsidTr="00B950D7">
        <w:tblPrEx>
          <w:tblLook w:val="04A0" w:firstRow="1" w:lastRow="0" w:firstColumn="1" w:lastColumn="0" w:noHBand="0" w:noVBand="1"/>
        </w:tblPrEx>
        <w:tc>
          <w:tcPr>
            <w:tcW w:w="3828" w:type="dxa"/>
          </w:tcPr>
          <w:p w14:paraId="480081E5" w14:textId="77777777" w:rsidR="00C170EC" w:rsidRPr="002B2EFE" w:rsidRDefault="00C170EC" w:rsidP="00B950D7">
            <w:pPr>
              <w:spacing w:line="276" w:lineRule="auto"/>
              <w:ind w:right="275"/>
              <w:rPr>
                <w:rFonts w:ascii="Palatino" w:eastAsia="Avenir" w:hAnsi="Palatino"/>
                <w:sz w:val="20"/>
              </w:rPr>
            </w:pPr>
            <w:r w:rsidRPr="002B2EFE">
              <w:rPr>
                <w:rFonts w:ascii="Palatino" w:eastAsia="Avenir" w:hAnsi="Palatino"/>
                <w:sz w:val="20"/>
              </w:rPr>
              <w:t>Triathlon running (%anaerobic)</w:t>
            </w:r>
          </w:p>
        </w:tc>
        <w:tc>
          <w:tcPr>
            <w:tcW w:w="1701" w:type="dxa"/>
          </w:tcPr>
          <w:p w14:paraId="5683FDE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10.2±1.9</w:t>
            </w:r>
          </w:p>
        </w:tc>
        <w:tc>
          <w:tcPr>
            <w:tcW w:w="1689" w:type="dxa"/>
          </w:tcPr>
          <w:p w14:paraId="20B0DE0A"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10.1±1.6</w:t>
            </w:r>
          </w:p>
        </w:tc>
        <w:tc>
          <w:tcPr>
            <w:tcW w:w="1838" w:type="dxa"/>
          </w:tcPr>
          <w:p w14:paraId="3C42EBEB" w14:textId="77777777" w:rsidR="00C170EC" w:rsidRPr="002B2EFE" w:rsidRDefault="00C170EC" w:rsidP="00B950D7">
            <w:pPr>
              <w:spacing w:line="276" w:lineRule="auto"/>
              <w:ind w:right="275"/>
              <w:jc w:val="center"/>
              <w:rPr>
                <w:rFonts w:ascii="Palatino" w:eastAsia="Avenir" w:hAnsi="Palatino"/>
                <w:sz w:val="20"/>
              </w:rPr>
            </w:pPr>
            <w:r w:rsidRPr="002B2EFE">
              <w:rPr>
                <w:rFonts w:ascii="Palatino" w:eastAsia="Avenir" w:hAnsi="Palatino"/>
                <w:sz w:val="20"/>
              </w:rPr>
              <w:t>10.1±1.6</w:t>
            </w:r>
          </w:p>
        </w:tc>
      </w:tr>
    </w:tbl>
    <w:p w14:paraId="370E5500" w14:textId="77777777" w:rsidR="00C170EC" w:rsidRPr="00C06BE3" w:rsidRDefault="00C170EC">
      <w:pPr>
        <w:spacing w:after="160" w:line="259" w:lineRule="auto"/>
        <w:jc w:val="left"/>
        <w:rPr>
          <w:rFonts w:ascii="Palatino Linotype" w:hAnsi="Palatino Linotype"/>
          <w:snapToGrid w:val="0"/>
          <w:sz w:val="18"/>
          <w:lang w:bidi="en-US"/>
        </w:rPr>
      </w:pPr>
      <w:r w:rsidRPr="00C06BE3">
        <w:br w:type="page"/>
      </w:r>
    </w:p>
    <w:p w14:paraId="4BBAA44D" w14:textId="77777777" w:rsidR="00C170EC" w:rsidRPr="002B2EFE" w:rsidRDefault="00C170EC" w:rsidP="00C170EC">
      <w:pPr>
        <w:spacing w:line="276" w:lineRule="auto"/>
        <w:ind w:right="275"/>
        <w:rPr>
          <w:rFonts w:ascii="Palatino" w:eastAsia="Avenir" w:hAnsi="Palatino"/>
          <w:sz w:val="18"/>
          <w:szCs w:val="18"/>
        </w:rPr>
      </w:pPr>
      <w:r w:rsidRPr="002B2EFE">
        <w:rPr>
          <w:rFonts w:ascii="Palatino" w:eastAsia="Avenir" w:hAnsi="Palatino"/>
          <w:b/>
          <w:bCs/>
          <w:sz w:val="18"/>
          <w:szCs w:val="18"/>
        </w:rPr>
        <w:lastRenderedPageBreak/>
        <w:t>Table 2:</w:t>
      </w:r>
      <w:r w:rsidRPr="002B2EFE">
        <w:rPr>
          <w:rFonts w:ascii="Palatino" w:eastAsia="Avenir" w:hAnsi="Palatino"/>
          <w:sz w:val="18"/>
          <w:szCs w:val="18"/>
        </w:rPr>
        <w:t xml:space="preserve"> Pearson correlation coefficients between the measured physiological and performance characteristics in swimming and running (</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v</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VLa</w:t>
      </w:r>
      <w:r w:rsidRPr="002B2EFE">
        <w:rPr>
          <w:rFonts w:ascii="Palatino" w:eastAsia="Avenir" w:hAnsi="Palatino"/>
          <w:sz w:val="18"/>
          <w:szCs w:val="18"/>
          <w:vertAlign w:val="subscript"/>
        </w:rPr>
        <w:t>max</w:t>
      </w:r>
      <w:r w:rsidRPr="002B2EFE">
        <w:rPr>
          <w:rFonts w:ascii="Palatino" w:eastAsia="Avenir" w:hAnsi="Palatino"/>
          <w:sz w:val="18"/>
          <w:szCs w:val="18"/>
        </w:rPr>
        <w:t>, MLSS, MMSS, W’, BLC</w:t>
      </w:r>
      <w:r w:rsidRPr="002B2EFE">
        <w:rPr>
          <w:rFonts w:ascii="Palatino" w:eastAsia="Avenir" w:hAnsi="Palatino"/>
          <w:sz w:val="18"/>
          <w:szCs w:val="18"/>
          <w:vertAlign w:val="subscript"/>
        </w:rPr>
        <w:t>acc</w:t>
      </w:r>
      <w:r w:rsidRPr="002B2EFE">
        <w:rPr>
          <w:rFonts w:ascii="Palatino" w:eastAsia="Avenir" w:hAnsi="Palatino"/>
          <w:sz w:val="18"/>
          <w:szCs w:val="18"/>
        </w:rPr>
        <w:t>, V200</w:t>
      </w:r>
      <w:r w:rsidRPr="002B2EFE">
        <w:rPr>
          <w:rFonts w:ascii="Palatino" w:eastAsia="Avenir" w:hAnsi="Palatino"/>
          <w:sz w:val="18"/>
          <w:szCs w:val="18"/>
          <w:vertAlign w:val="subscript"/>
        </w:rPr>
        <w:t>swim</w:t>
      </w:r>
      <w:r w:rsidRPr="002B2EFE">
        <w:rPr>
          <w:rFonts w:ascii="Palatino" w:eastAsia="Avenir" w:hAnsi="Palatino"/>
          <w:sz w:val="18"/>
          <w:szCs w:val="18"/>
        </w:rPr>
        <w:t>, V800</w:t>
      </w:r>
      <w:r w:rsidRPr="002B2EFE">
        <w:rPr>
          <w:rFonts w:ascii="Palatino" w:eastAsia="Avenir" w:hAnsi="Palatino"/>
          <w:sz w:val="18"/>
          <w:szCs w:val="18"/>
          <w:vertAlign w:val="subscript"/>
        </w:rPr>
        <w:t>run</w:t>
      </w:r>
      <w:r w:rsidRPr="002B2EFE">
        <w:rPr>
          <w:rFonts w:ascii="Palatino" w:eastAsia="Avenir" w:hAnsi="Palatino"/>
          <w:sz w:val="18"/>
          <w:szCs w:val="18"/>
        </w:rPr>
        <w:t>) versus the racing performances.</w:t>
      </w:r>
    </w:p>
    <w:tbl>
      <w:tblPr>
        <w:tblStyle w:val="4"/>
        <w:tblW w:w="9066" w:type="dxa"/>
        <w:tblInd w:w="0" w:type="dxa"/>
        <w:tblLayout w:type="fixed"/>
        <w:tblLook w:val="0400" w:firstRow="0" w:lastRow="0" w:firstColumn="0" w:lastColumn="0" w:noHBand="0" w:noVBand="1"/>
      </w:tblPr>
      <w:tblGrid>
        <w:gridCol w:w="3119"/>
        <w:gridCol w:w="1417"/>
        <w:gridCol w:w="1471"/>
        <w:gridCol w:w="1529"/>
        <w:gridCol w:w="1530"/>
      </w:tblGrid>
      <w:tr w:rsidR="00C170EC" w:rsidRPr="00C06BE3" w14:paraId="327A9D9B" w14:textId="77777777" w:rsidTr="00B950D7">
        <w:tc>
          <w:tcPr>
            <w:tcW w:w="3119" w:type="dxa"/>
            <w:tcBorders>
              <w:top w:val="single" w:sz="4" w:space="0" w:color="000000"/>
            </w:tcBorders>
          </w:tcPr>
          <w:p w14:paraId="523DF962" w14:textId="77777777" w:rsidR="00C170EC" w:rsidRPr="002B2EFE" w:rsidRDefault="00C170EC" w:rsidP="00C170EC">
            <w:pPr>
              <w:spacing w:line="276" w:lineRule="auto"/>
              <w:ind w:right="275"/>
              <w:rPr>
                <w:rFonts w:ascii="Palatino" w:eastAsia="Avenir" w:hAnsi="Palatino"/>
                <w:sz w:val="20"/>
              </w:rPr>
            </w:pPr>
            <w:r w:rsidRPr="002B2EFE">
              <w:rPr>
                <w:rFonts w:ascii="Palatino" w:eastAsia="Avenir" w:hAnsi="Palatino"/>
                <w:sz w:val="20"/>
              </w:rPr>
              <w:t xml:space="preserve">     </w:t>
            </w:r>
          </w:p>
        </w:tc>
        <w:tc>
          <w:tcPr>
            <w:tcW w:w="1417" w:type="dxa"/>
            <w:tcBorders>
              <w:top w:val="single" w:sz="4" w:space="0" w:color="000000"/>
            </w:tcBorders>
          </w:tcPr>
          <w:p w14:paraId="2E951585"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Swim </w:t>
            </w:r>
          </w:p>
        </w:tc>
        <w:tc>
          <w:tcPr>
            <w:tcW w:w="1471" w:type="dxa"/>
            <w:tcBorders>
              <w:top w:val="single" w:sz="4" w:space="0" w:color="000000"/>
            </w:tcBorders>
          </w:tcPr>
          <w:p w14:paraId="28675EE4"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Bike </w:t>
            </w:r>
          </w:p>
        </w:tc>
        <w:tc>
          <w:tcPr>
            <w:tcW w:w="1529" w:type="dxa"/>
            <w:tcBorders>
              <w:top w:val="single" w:sz="4" w:space="0" w:color="000000"/>
            </w:tcBorders>
          </w:tcPr>
          <w:p w14:paraId="20B026EC"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Run </w:t>
            </w:r>
          </w:p>
        </w:tc>
        <w:tc>
          <w:tcPr>
            <w:tcW w:w="1530" w:type="dxa"/>
            <w:tcBorders>
              <w:top w:val="single" w:sz="4" w:space="0" w:color="000000"/>
            </w:tcBorders>
          </w:tcPr>
          <w:p w14:paraId="20D1FA43"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Triathlon </w:t>
            </w:r>
          </w:p>
        </w:tc>
      </w:tr>
      <w:tr w:rsidR="00C170EC" w:rsidRPr="00C06BE3" w14:paraId="69240013" w14:textId="77777777" w:rsidTr="00B950D7">
        <w:tc>
          <w:tcPr>
            <w:tcW w:w="3119" w:type="dxa"/>
            <w:tcBorders>
              <w:bottom w:val="single" w:sz="4" w:space="0" w:color="000000"/>
            </w:tcBorders>
          </w:tcPr>
          <w:p w14:paraId="24FCFECE" w14:textId="77777777" w:rsidR="00C170EC" w:rsidRPr="002B2EFE" w:rsidRDefault="00C170EC" w:rsidP="00C170EC">
            <w:pPr>
              <w:spacing w:line="276" w:lineRule="auto"/>
              <w:ind w:right="275"/>
              <w:rPr>
                <w:rFonts w:ascii="Palatino" w:eastAsia="Avenir" w:hAnsi="Palatino"/>
                <w:sz w:val="20"/>
              </w:rPr>
            </w:pPr>
          </w:p>
        </w:tc>
        <w:tc>
          <w:tcPr>
            <w:tcW w:w="1417" w:type="dxa"/>
            <w:tcBorders>
              <w:bottom w:val="single" w:sz="4" w:space="0" w:color="000000"/>
            </w:tcBorders>
          </w:tcPr>
          <w:p w14:paraId="18C7E0DB"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471" w:type="dxa"/>
            <w:tcBorders>
              <w:bottom w:val="single" w:sz="4" w:space="0" w:color="000000"/>
            </w:tcBorders>
          </w:tcPr>
          <w:p w14:paraId="4709F7FE"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529" w:type="dxa"/>
            <w:tcBorders>
              <w:bottom w:val="single" w:sz="4" w:space="0" w:color="000000"/>
            </w:tcBorders>
          </w:tcPr>
          <w:p w14:paraId="647B9B38"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530" w:type="dxa"/>
            <w:tcBorders>
              <w:bottom w:val="single" w:sz="4" w:space="0" w:color="000000"/>
            </w:tcBorders>
          </w:tcPr>
          <w:p w14:paraId="74FEAC46"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r>
      <w:tr w:rsidR="00C170EC" w:rsidRPr="00C06BE3" w14:paraId="15B2D942" w14:textId="77777777" w:rsidTr="00B950D7">
        <w:tc>
          <w:tcPr>
            <w:tcW w:w="3119" w:type="dxa"/>
          </w:tcPr>
          <w:p w14:paraId="2523C27A" w14:textId="77777777" w:rsidR="00C170EC" w:rsidRPr="002B2EFE" w:rsidRDefault="001E1676" w:rsidP="00C170EC">
            <w:pPr>
              <w:spacing w:line="276" w:lineRule="auto"/>
              <w:ind w:right="275"/>
              <w:rPr>
                <w:rFonts w:ascii="Palatino" w:eastAsia="Avenir" w:hAnsi="Palatino"/>
                <w:sz w:val="20"/>
                <w:lang w:val="de-DE"/>
              </w:rPr>
            </w:pPr>
            <m:oMath>
              <m:acc>
                <m:accPr>
                  <m:chr m:val="̇"/>
                  <m:ctrlPr>
                    <w:rPr>
                      <w:rFonts w:ascii="Cambria Math" w:eastAsia="Cambria Math" w:hAnsi="Cambria Math"/>
                      <w:sz w:val="20"/>
                    </w:rPr>
                  </m:ctrlPr>
                </m:accPr>
                <m:e>
                  <m:r>
                    <w:rPr>
                      <w:rFonts w:ascii="Cambria Math" w:eastAsia="Cambria Math" w:hAnsi="Cambria Math"/>
                      <w:sz w:val="20"/>
                    </w:rPr>
                    <m:t>V</m:t>
                  </m:r>
                </m:e>
              </m:acc>
            </m:oMath>
            <w:r w:rsidR="00C170EC" w:rsidRPr="002B2EFE">
              <w:rPr>
                <w:rFonts w:ascii="Palatino" w:eastAsia="Avenir" w:hAnsi="Palatino"/>
                <w:sz w:val="20"/>
                <w:lang w:val="de-DE"/>
              </w:rPr>
              <w:t>O</w:t>
            </w:r>
            <w:r w:rsidR="00C170EC" w:rsidRPr="002B2EFE">
              <w:rPr>
                <w:rFonts w:ascii="Palatino" w:eastAsia="Avenir" w:hAnsi="Palatino"/>
                <w:sz w:val="20"/>
                <w:vertAlign w:val="subscript"/>
                <w:lang w:val="de-DE"/>
              </w:rPr>
              <w:t>2max_swim</w:t>
            </w:r>
            <w:r w:rsidR="00C170EC" w:rsidRPr="002B2EFE">
              <w:rPr>
                <w:rFonts w:ascii="Palatino" w:eastAsia="Avenir" w:hAnsi="Palatino"/>
                <w:sz w:val="20"/>
                <w:lang w:val="de-DE"/>
              </w:rPr>
              <w:t xml:space="preserve"> (ml·kg</w:t>
            </w:r>
            <w:r w:rsidR="00C170EC" w:rsidRPr="002B2EFE">
              <w:rPr>
                <w:rFonts w:ascii="Palatino" w:eastAsia="Avenir" w:hAnsi="Palatino"/>
                <w:sz w:val="20"/>
                <w:vertAlign w:val="superscript"/>
                <w:lang w:val="de-DE"/>
              </w:rPr>
              <w:t>-1</w:t>
            </w:r>
            <w:r w:rsidR="00C170EC" w:rsidRPr="002B2EFE">
              <w:rPr>
                <w:rFonts w:ascii="Palatino" w:eastAsia="Avenir" w:hAnsi="Palatino"/>
                <w:sz w:val="20"/>
                <w:lang w:val="de-DE"/>
              </w:rPr>
              <w:t>·min</w:t>
            </w:r>
            <w:r w:rsidR="00C170EC" w:rsidRPr="002B2EFE">
              <w:rPr>
                <w:rFonts w:ascii="Palatino" w:eastAsia="Avenir" w:hAnsi="Palatino"/>
                <w:sz w:val="20"/>
                <w:vertAlign w:val="superscript"/>
                <w:lang w:val="de-DE"/>
              </w:rPr>
              <w:t>-1</w:t>
            </w:r>
            <w:r w:rsidR="00C170EC" w:rsidRPr="002B2EFE">
              <w:rPr>
                <w:rFonts w:ascii="Palatino" w:eastAsia="Avenir" w:hAnsi="Palatino"/>
                <w:sz w:val="20"/>
                <w:lang w:val="de-DE"/>
              </w:rPr>
              <w:t>)</w:t>
            </w:r>
          </w:p>
        </w:tc>
        <w:tc>
          <w:tcPr>
            <w:tcW w:w="1417" w:type="dxa"/>
          </w:tcPr>
          <w:p w14:paraId="67E89989"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0.82 ***</w:t>
            </w:r>
          </w:p>
        </w:tc>
        <w:tc>
          <w:tcPr>
            <w:tcW w:w="1471" w:type="dxa"/>
          </w:tcPr>
          <w:p w14:paraId="61570717"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0.76 **</w:t>
            </w:r>
          </w:p>
        </w:tc>
        <w:tc>
          <w:tcPr>
            <w:tcW w:w="1529" w:type="dxa"/>
          </w:tcPr>
          <w:p w14:paraId="62B7F3E4"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0.55 *</w:t>
            </w:r>
          </w:p>
        </w:tc>
        <w:tc>
          <w:tcPr>
            <w:tcW w:w="1530" w:type="dxa"/>
          </w:tcPr>
          <w:p w14:paraId="4614594E"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0.72 **</w:t>
            </w:r>
          </w:p>
        </w:tc>
      </w:tr>
      <w:tr w:rsidR="00C170EC" w:rsidRPr="00C06BE3" w14:paraId="72991783" w14:textId="77777777" w:rsidTr="00B950D7">
        <w:tc>
          <w:tcPr>
            <w:tcW w:w="3119" w:type="dxa"/>
          </w:tcPr>
          <w:p w14:paraId="09457D3D" w14:textId="77777777" w:rsidR="00C170EC" w:rsidRPr="002B2EFE" w:rsidRDefault="00C170EC" w:rsidP="00C170EC">
            <w:pPr>
              <w:spacing w:line="276" w:lineRule="auto"/>
              <w:ind w:right="275"/>
              <w:rPr>
                <w:rFonts w:ascii="Palatino" w:hAnsi="Palatino"/>
                <w:sz w:val="20"/>
              </w:rPr>
            </w:pPr>
            <w:r w:rsidRPr="002B2EFE">
              <w:rPr>
                <w:rFonts w:ascii="Palatino" w:eastAsia="Avenir" w:hAnsi="Palatino"/>
                <w:sz w:val="20"/>
              </w:rPr>
              <w:t>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 xml:space="preserve">2max_swim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417" w:type="dxa"/>
          </w:tcPr>
          <w:p w14:paraId="49E252D8"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0.83 ***</w:t>
            </w:r>
          </w:p>
        </w:tc>
        <w:tc>
          <w:tcPr>
            <w:tcW w:w="1471" w:type="dxa"/>
          </w:tcPr>
          <w:p w14:paraId="0A90FF77"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0.75 **</w:t>
            </w:r>
          </w:p>
        </w:tc>
        <w:tc>
          <w:tcPr>
            <w:tcW w:w="1529" w:type="dxa"/>
          </w:tcPr>
          <w:p w14:paraId="77A52748"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0.54 *</w:t>
            </w:r>
          </w:p>
        </w:tc>
        <w:tc>
          <w:tcPr>
            <w:tcW w:w="1530" w:type="dxa"/>
          </w:tcPr>
          <w:p w14:paraId="15E0F80F"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0.71 **</w:t>
            </w:r>
          </w:p>
        </w:tc>
      </w:tr>
      <w:tr w:rsidR="00C170EC" w:rsidRPr="00C06BE3" w14:paraId="033C0C0C" w14:textId="77777777" w:rsidTr="00B950D7">
        <w:tc>
          <w:tcPr>
            <w:tcW w:w="3119" w:type="dxa"/>
          </w:tcPr>
          <w:p w14:paraId="7627E20A" w14:textId="77777777" w:rsidR="00C170EC" w:rsidRPr="002B2EFE" w:rsidRDefault="00C170EC" w:rsidP="00C170EC">
            <w:pPr>
              <w:spacing w:line="276" w:lineRule="auto"/>
              <w:ind w:right="275"/>
              <w:rPr>
                <w:rFonts w:ascii="Palatino" w:eastAsia="Avenir" w:hAnsi="Palatino"/>
                <w:sz w:val="20"/>
              </w:rPr>
            </w:pPr>
            <w:r w:rsidRPr="002B2EFE">
              <w:rPr>
                <w:rFonts w:ascii="Palatino" w:eastAsia="Calibri" w:hAnsi="Palatino" w:hint="eastAsia"/>
                <w:sz w:val="20"/>
              </w:rPr>
              <w:t>ν</w:t>
            </w:r>
            <w:proofErr w:type="spellStart"/>
            <w:r w:rsidRPr="002B2EFE">
              <w:rPr>
                <w:rFonts w:ascii="Palatino" w:eastAsia="Avenir" w:hAnsi="Palatino"/>
                <w:sz w:val="20"/>
              </w:rPr>
              <w:t>La</w:t>
            </w:r>
            <w:r w:rsidRPr="002B2EFE">
              <w:rPr>
                <w:rFonts w:ascii="Palatino" w:eastAsia="Avenir" w:hAnsi="Palatino"/>
                <w:sz w:val="20"/>
                <w:vertAlign w:val="subscript"/>
              </w:rPr>
              <w:t>max_swim</w:t>
            </w:r>
            <w:proofErr w:type="spellEnd"/>
            <w:r w:rsidRPr="002B2EFE">
              <w:rPr>
                <w:rFonts w:ascii="Palatino" w:eastAsia="Avenir" w:hAnsi="Palatino"/>
                <w:sz w:val="20"/>
                <w:vertAlign w:val="subscript"/>
              </w:rPr>
              <w:t xml:space="preserve"> </w:t>
            </w:r>
            <w:r w:rsidRPr="002B2EFE">
              <w:rPr>
                <w:rFonts w:ascii="Palatino" w:eastAsia="Avenir" w:hAnsi="Palatino"/>
                <w:sz w:val="20"/>
              </w:rPr>
              <w:t>(mmol·L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-1</w:t>
            </w:r>
            <w:r w:rsidRPr="002B2EFE">
              <w:rPr>
                <w:rFonts w:ascii="Palatino" w:eastAsia="Avenir" w:hAnsi="Palatino"/>
                <w:sz w:val="20"/>
              </w:rPr>
              <w:t>)</w:t>
            </w:r>
          </w:p>
        </w:tc>
        <w:tc>
          <w:tcPr>
            <w:tcW w:w="1417" w:type="dxa"/>
          </w:tcPr>
          <w:p w14:paraId="731797BC"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0.50 </w:t>
            </w:r>
            <w:r w:rsidRPr="002B2EFE">
              <w:rPr>
                <w:rFonts w:ascii="Palatino" w:eastAsia="Avenir" w:hAnsi="Palatino"/>
                <w:sz w:val="20"/>
                <w:vertAlign w:val="superscript"/>
              </w:rPr>
              <w:t>ns</w:t>
            </w:r>
          </w:p>
        </w:tc>
        <w:tc>
          <w:tcPr>
            <w:tcW w:w="1471" w:type="dxa"/>
          </w:tcPr>
          <w:p w14:paraId="6B24FC1C"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0.48 </w:t>
            </w:r>
            <w:r w:rsidRPr="002B2EFE">
              <w:rPr>
                <w:rFonts w:ascii="Palatino" w:eastAsia="Avenir" w:hAnsi="Palatino"/>
                <w:sz w:val="20"/>
                <w:vertAlign w:val="superscript"/>
              </w:rPr>
              <w:t>ns</w:t>
            </w:r>
          </w:p>
        </w:tc>
        <w:tc>
          <w:tcPr>
            <w:tcW w:w="1529" w:type="dxa"/>
          </w:tcPr>
          <w:p w14:paraId="04E89EE9"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0.33 </w:t>
            </w:r>
            <w:r w:rsidRPr="002B2EFE">
              <w:rPr>
                <w:rFonts w:ascii="Palatino" w:eastAsia="Avenir" w:hAnsi="Palatino"/>
                <w:sz w:val="20"/>
                <w:vertAlign w:val="superscript"/>
              </w:rPr>
              <w:t>ns</w:t>
            </w:r>
          </w:p>
        </w:tc>
        <w:tc>
          <w:tcPr>
            <w:tcW w:w="1530" w:type="dxa"/>
          </w:tcPr>
          <w:p w14:paraId="6B24F0F0"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0.42 </w:t>
            </w:r>
            <w:r w:rsidRPr="002B2EFE">
              <w:rPr>
                <w:rFonts w:ascii="Palatino" w:eastAsia="Avenir" w:hAnsi="Palatino"/>
                <w:sz w:val="20"/>
                <w:vertAlign w:val="superscript"/>
              </w:rPr>
              <w:t>ns</w:t>
            </w:r>
          </w:p>
        </w:tc>
      </w:tr>
      <w:tr w:rsidR="00C170EC" w:rsidRPr="00C06BE3" w14:paraId="0C62DCB3" w14:textId="77777777" w:rsidTr="00B950D7">
        <w:tc>
          <w:tcPr>
            <w:tcW w:w="3119" w:type="dxa"/>
          </w:tcPr>
          <w:p w14:paraId="31A6C85B" w14:textId="77777777" w:rsidR="00C170EC" w:rsidRPr="002B2EFE" w:rsidRDefault="00C170EC" w:rsidP="00C170EC">
            <w:pPr>
              <w:spacing w:line="276" w:lineRule="auto"/>
              <w:ind w:right="275"/>
              <w:rPr>
                <w:rFonts w:ascii="Palatino" w:eastAsia="Avenir" w:hAnsi="Palatino"/>
                <w:sz w:val="20"/>
              </w:rPr>
            </w:pPr>
            <w:proofErr w:type="spellStart"/>
            <w:r w:rsidRPr="002B2EFE">
              <w:rPr>
                <w:rFonts w:ascii="Palatino" w:eastAsia="Avenir" w:hAnsi="Palatino"/>
                <w:sz w:val="20"/>
              </w:rPr>
              <w:t>W’</w:t>
            </w:r>
            <w:r w:rsidRPr="002B2EFE">
              <w:rPr>
                <w:rFonts w:ascii="Palatino" w:eastAsia="Avenir" w:hAnsi="Palatino"/>
                <w:sz w:val="20"/>
                <w:vertAlign w:val="subscript"/>
              </w:rPr>
              <w:t>swim</w:t>
            </w:r>
            <w:proofErr w:type="spellEnd"/>
            <w:r w:rsidRPr="002B2EFE">
              <w:rPr>
                <w:rFonts w:ascii="Palatino" w:eastAsia="Avenir" w:hAnsi="Palatino"/>
                <w:sz w:val="20"/>
              </w:rPr>
              <w:t xml:space="preserve"> (kJ)</w:t>
            </w:r>
          </w:p>
        </w:tc>
        <w:tc>
          <w:tcPr>
            <w:tcW w:w="1417" w:type="dxa"/>
          </w:tcPr>
          <w:p w14:paraId="6661140A"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0.61 *</w:t>
            </w:r>
          </w:p>
        </w:tc>
        <w:tc>
          <w:tcPr>
            <w:tcW w:w="1471" w:type="dxa"/>
          </w:tcPr>
          <w:p w14:paraId="354AB154"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0.68 **</w:t>
            </w:r>
          </w:p>
        </w:tc>
        <w:tc>
          <w:tcPr>
            <w:tcW w:w="1529" w:type="dxa"/>
          </w:tcPr>
          <w:p w14:paraId="0D81BA5C"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0.56 *</w:t>
            </w:r>
          </w:p>
        </w:tc>
        <w:tc>
          <w:tcPr>
            <w:tcW w:w="1530" w:type="dxa"/>
          </w:tcPr>
          <w:p w14:paraId="44D722E7"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0.67 **</w:t>
            </w:r>
          </w:p>
        </w:tc>
      </w:tr>
      <w:tr w:rsidR="00C170EC" w:rsidRPr="00C06BE3" w14:paraId="6F86BABD" w14:textId="77777777" w:rsidTr="00B950D7">
        <w:tc>
          <w:tcPr>
            <w:tcW w:w="3119" w:type="dxa"/>
          </w:tcPr>
          <w:p w14:paraId="47B97E44" w14:textId="77777777" w:rsidR="00C170EC" w:rsidRPr="002B2EFE" w:rsidRDefault="00C170EC" w:rsidP="00C170EC">
            <w:pPr>
              <w:spacing w:line="276" w:lineRule="auto"/>
              <w:ind w:right="275"/>
              <w:rPr>
                <w:rFonts w:ascii="Palatino" w:eastAsia="Avenir" w:hAnsi="Palatino"/>
                <w:sz w:val="20"/>
              </w:rPr>
            </w:pPr>
            <w:proofErr w:type="spellStart"/>
            <w:r w:rsidRPr="002B2EFE">
              <w:rPr>
                <w:rFonts w:ascii="Palatino" w:eastAsia="Avenir" w:hAnsi="Palatino"/>
                <w:sz w:val="20"/>
              </w:rPr>
              <w:t>BLC</w:t>
            </w:r>
            <w:r w:rsidRPr="002B2EFE">
              <w:rPr>
                <w:rFonts w:ascii="Palatino" w:eastAsia="Avenir" w:hAnsi="Palatino"/>
                <w:sz w:val="20"/>
                <w:vertAlign w:val="subscript"/>
              </w:rPr>
              <w:t>acc_swim</w:t>
            </w:r>
            <w:proofErr w:type="spellEnd"/>
          </w:p>
        </w:tc>
        <w:tc>
          <w:tcPr>
            <w:tcW w:w="1417" w:type="dxa"/>
          </w:tcPr>
          <w:p w14:paraId="322DDC3B"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-0.77 **</w:t>
            </w:r>
          </w:p>
        </w:tc>
        <w:tc>
          <w:tcPr>
            <w:tcW w:w="1471" w:type="dxa"/>
          </w:tcPr>
          <w:p w14:paraId="2466A1FF"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-0.72 **</w:t>
            </w:r>
          </w:p>
        </w:tc>
        <w:tc>
          <w:tcPr>
            <w:tcW w:w="1529" w:type="dxa"/>
          </w:tcPr>
          <w:p w14:paraId="10616FF5"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-0.68 **</w:t>
            </w:r>
          </w:p>
        </w:tc>
        <w:tc>
          <w:tcPr>
            <w:tcW w:w="1530" w:type="dxa"/>
          </w:tcPr>
          <w:p w14:paraId="0510C5F3"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-0.72 **</w:t>
            </w:r>
          </w:p>
        </w:tc>
      </w:tr>
      <w:tr w:rsidR="00C170EC" w:rsidRPr="00C06BE3" w14:paraId="0E75B08C" w14:textId="77777777" w:rsidTr="00B950D7">
        <w:tc>
          <w:tcPr>
            <w:tcW w:w="3119" w:type="dxa"/>
          </w:tcPr>
          <w:p w14:paraId="1EB6DF18" w14:textId="77777777" w:rsidR="00C170EC" w:rsidRPr="002B2EFE" w:rsidRDefault="00C170EC" w:rsidP="00C170EC">
            <w:pPr>
              <w:spacing w:line="276" w:lineRule="auto"/>
              <w:ind w:right="275"/>
              <w:rPr>
                <w:rFonts w:ascii="Palatino" w:eastAsia="Avenir" w:hAnsi="Palatino"/>
                <w:sz w:val="20"/>
              </w:rPr>
            </w:pPr>
            <w:r w:rsidRPr="002B2EFE">
              <w:rPr>
                <w:rFonts w:ascii="Palatino" w:eastAsia="Avenir" w:hAnsi="Palatino"/>
                <w:sz w:val="20"/>
              </w:rPr>
              <w:t>MMSS</w:t>
            </w:r>
            <w:r w:rsidRPr="002B2EFE">
              <w:rPr>
                <w:rFonts w:ascii="Palatino" w:eastAsia="Avenir" w:hAnsi="Palatino"/>
                <w:sz w:val="20"/>
                <w:vertAlign w:val="subscript"/>
              </w:rPr>
              <w:t>swim</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1417" w:type="dxa"/>
          </w:tcPr>
          <w:p w14:paraId="68996E10"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0.81 ***</w:t>
            </w:r>
          </w:p>
        </w:tc>
        <w:tc>
          <w:tcPr>
            <w:tcW w:w="1471" w:type="dxa"/>
          </w:tcPr>
          <w:p w14:paraId="61204D8D"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0.72 **</w:t>
            </w:r>
          </w:p>
        </w:tc>
        <w:tc>
          <w:tcPr>
            <w:tcW w:w="1529" w:type="dxa"/>
          </w:tcPr>
          <w:p w14:paraId="2F4C1016"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0.49 </w:t>
            </w:r>
            <w:r w:rsidRPr="002B2EFE">
              <w:rPr>
                <w:rFonts w:ascii="Palatino" w:eastAsia="Avenir" w:hAnsi="Palatino"/>
                <w:sz w:val="20"/>
                <w:vertAlign w:val="superscript"/>
              </w:rPr>
              <w:t>ns</w:t>
            </w:r>
          </w:p>
        </w:tc>
        <w:tc>
          <w:tcPr>
            <w:tcW w:w="1530" w:type="dxa"/>
          </w:tcPr>
          <w:p w14:paraId="1411EB1F"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0.69 **</w:t>
            </w:r>
          </w:p>
        </w:tc>
      </w:tr>
      <w:tr w:rsidR="00C170EC" w:rsidRPr="00C06BE3" w14:paraId="24047AE0" w14:textId="77777777" w:rsidTr="00B950D7">
        <w:tc>
          <w:tcPr>
            <w:tcW w:w="3119" w:type="dxa"/>
          </w:tcPr>
          <w:p w14:paraId="5402ABBF" w14:textId="77777777" w:rsidR="00C170EC" w:rsidRPr="002B2EFE" w:rsidRDefault="00C170EC" w:rsidP="00C170EC">
            <w:pPr>
              <w:spacing w:line="276" w:lineRule="auto"/>
              <w:ind w:right="275"/>
              <w:rPr>
                <w:rFonts w:ascii="Palatino" w:eastAsia="Avenir" w:hAnsi="Palatino"/>
                <w:sz w:val="20"/>
              </w:rPr>
            </w:pPr>
            <w:proofErr w:type="spellStart"/>
            <w:r w:rsidRPr="002B2EFE">
              <w:rPr>
                <w:rFonts w:ascii="Palatino" w:eastAsia="Avenir" w:hAnsi="Palatino"/>
                <w:sz w:val="20"/>
              </w:rPr>
              <w:t>MLSS</w:t>
            </w:r>
            <w:r w:rsidRPr="002B2EFE">
              <w:rPr>
                <w:rFonts w:ascii="Palatino" w:eastAsia="Avenir" w:hAnsi="Palatino"/>
                <w:sz w:val="20"/>
                <w:vertAlign w:val="subscript"/>
              </w:rPr>
              <w:t>swim</w:t>
            </w:r>
            <w:proofErr w:type="spellEnd"/>
            <w:r w:rsidRPr="002B2EFE">
              <w:rPr>
                <w:rFonts w:ascii="Palatino" w:eastAsia="Avenir" w:hAnsi="Palatino"/>
                <w:sz w:val="20"/>
                <w:vertAlign w:val="subscript"/>
              </w:rPr>
              <w:t xml:space="preserve">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417" w:type="dxa"/>
          </w:tcPr>
          <w:p w14:paraId="0583A3C5"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0.79 ***</w:t>
            </w:r>
          </w:p>
        </w:tc>
        <w:tc>
          <w:tcPr>
            <w:tcW w:w="1471" w:type="dxa"/>
          </w:tcPr>
          <w:p w14:paraId="262E66D4"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0.71 **</w:t>
            </w:r>
          </w:p>
        </w:tc>
        <w:tc>
          <w:tcPr>
            <w:tcW w:w="1529" w:type="dxa"/>
          </w:tcPr>
          <w:p w14:paraId="5D2B9793"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 xml:space="preserve">0.48 </w:t>
            </w:r>
            <w:r w:rsidRPr="002B2EFE">
              <w:rPr>
                <w:rFonts w:ascii="Palatino" w:eastAsia="Avenir" w:hAnsi="Palatino"/>
                <w:sz w:val="20"/>
                <w:vertAlign w:val="superscript"/>
              </w:rPr>
              <w:t>ns</w:t>
            </w:r>
          </w:p>
        </w:tc>
        <w:tc>
          <w:tcPr>
            <w:tcW w:w="1530" w:type="dxa"/>
          </w:tcPr>
          <w:p w14:paraId="6C62C3F5"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0.67 **</w:t>
            </w:r>
          </w:p>
        </w:tc>
      </w:tr>
      <w:tr w:rsidR="00C170EC" w:rsidRPr="00C06BE3" w14:paraId="2D1C005F" w14:textId="77777777" w:rsidTr="00B950D7">
        <w:tc>
          <w:tcPr>
            <w:tcW w:w="3119" w:type="dxa"/>
            <w:tcBorders>
              <w:bottom w:val="single" w:sz="4" w:space="0" w:color="000000"/>
            </w:tcBorders>
          </w:tcPr>
          <w:p w14:paraId="5AEABA5E" w14:textId="77777777" w:rsidR="00C170EC" w:rsidRPr="002B2EFE" w:rsidRDefault="00C170EC" w:rsidP="00C170EC">
            <w:pPr>
              <w:spacing w:line="276" w:lineRule="auto"/>
              <w:ind w:right="275"/>
              <w:rPr>
                <w:rFonts w:ascii="Palatino" w:eastAsia="Avenir" w:hAnsi="Palatino"/>
                <w:sz w:val="20"/>
              </w:rPr>
            </w:pPr>
            <w:r w:rsidRPr="002B2EFE">
              <w:rPr>
                <w:rFonts w:ascii="Palatino" w:eastAsia="Avenir" w:hAnsi="Palatino"/>
                <w:sz w:val="20"/>
              </w:rPr>
              <w:t>V200</w:t>
            </w:r>
            <w:r w:rsidRPr="002B2EFE">
              <w:rPr>
                <w:rFonts w:ascii="Palatino" w:eastAsia="Avenir" w:hAnsi="Palatino"/>
                <w:sz w:val="20"/>
                <w:vertAlign w:val="subscript"/>
              </w:rPr>
              <w:t>swim</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1417" w:type="dxa"/>
            <w:tcBorders>
              <w:bottom w:val="single" w:sz="4" w:space="0" w:color="000000"/>
            </w:tcBorders>
          </w:tcPr>
          <w:p w14:paraId="79FC7D90"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0.87 ***</w:t>
            </w:r>
          </w:p>
        </w:tc>
        <w:tc>
          <w:tcPr>
            <w:tcW w:w="1471" w:type="dxa"/>
            <w:tcBorders>
              <w:bottom w:val="single" w:sz="4" w:space="0" w:color="000000"/>
            </w:tcBorders>
          </w:tcPr>
          <w:p w14:paraId="666A0036"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0.80 ***</w:t>
            </w:r>
          </w:p>
        </w:tc>
        <w:tc>
          <w:tcPr>
            <w:tcW w:w="1529" w:type="dxa"/>
            <w:tcBorders>
              <w:bottom w:val="single" w:sz="4" w:space="0" w:color="000000"/>
            </w:tcBorders>
          </w:tcPr>
          <w:p w14:paraId="0B96FE0C"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0.58 *</w:t>
            </w:r>
          </w:p>
        </w:tc>
        <w:tc>
          <w:tcPr>
            <w:tcW w:w="1530" w:type="dxa"/>
            <w:tcBorders>
              <w:bottom w:val="single" w:sz="4" w:space="0" w:color="000000"/>
            </w:tcBorders>
          </w:tcPr>
          <w:p w14:paraId="3A9CD173" w14:textId="77777777" w:rsidR="00C170EC" w:rsidRPr="002B2EFE" w:rsidRDefault="00C170EC" w:rsidP="00C170EC">
            <w:pPr>
              <w:spacing w:line="276" w:lineRule="auto"/>
              <w:ind w:right="275"/>
              <w:jc w:val="center"/>
              <w:rPr>
                <w:rFonts w:ascii="Palatino" w:eastAsia="Avenir" w:hAnsi="Palatino"/>
                <w:sz w:val="20"/>
              </w:rPr>
            </w:pPr>
            <w:r w:rsidRPr="002B2EFE">
              <w:rPr>
                <w:rFonts w:ascii="Palatino" w:eastAsia="Avenir" w:hAnsi="Palatino"/>
                <w:sz w:val="20"/>
              </w:rPr>
              <w:t>0.78 ***</w:t>
            </w:r>
          </w:p>
        </w:tc>
      </w:tr>
    </w:tbl>
    <w:p w14:paraId="54256A91" w14:textId="77777777" w:rsidR="00997263" w:rsidRPr="002B2EFE" w:rsidRDefault="00997263" w:rsidP="00997263">
      <w:pPr>
        <w:spacing w:line="276" w:lineRule="auto"/>
        <w:ind w:right="275"/>
        <w:rPr>
          <w:rFonts w:ascii="Palatino" w:eastAsia="Avenir" w:hAnsi="Palatino"/>
          <w:sz w:val="18"/>
          <w:szCs w:val="18"/>
        </w:rPr>
      </w:pPr>
      <w:r w:rsidRPr="002B2EFE">
        <w:rPr>
          <w:rFonts w:ascii="Palatino" w:eastAsia="Avenir" w:hAnsi="Palatino"/>
          <w:sz w:val="18"/>
          <w:szCs w:val="18"/>
        </w:rPr>
        <w:t>* p&lt;0.05, ** p&lt;0.01, *** p&lt;0.001, ns p&gt;0.05.</w:t>
      </w:r>
    </w:p>
    <w:p w14:paraId="021C2ECE" w14:textId="77777777" w:rsidR="00C170EC" w:rsidRPr="00C06BE3" w:rsidRDefault="00C170EC" w:rsidP="00332951">
      <w:pPr>
        <w:pStyle w:val="MDPI71References"/>
        <w:numPr>
          <w:ilvl w:val="0"/>
          <w:numId w:val="0"/>
        </w:numPr>
        <w:spacing w:after="240"/>
        <w:ind w:left="425" w:hanging="425"/>
      </w:pPr>
    </w:p>
    <w:p w14:paraId="0B2AF7C5" w14:textId="77777777" w:rsidR="00CE2FD1" w:rsidRPr="002B2EFE" w:rsidRDefault="00CE2FD1" w:rsidP="00CE2FD1">
      <w:pPr>
        <w:spacing w:line="276" w:lineRule="auto"/>
        <w:ind w:right="275"/>
        <w:rPr>
          <w:rFonts w:ascii="Palatino" w:eastAsia="Avenir" w:hAnsi="Palatino"/>
          <w:sz w:val="18"/>
          <w:szCs w:val="18"/>
        </w:rPr>
      </w:pPr>
      <w:r w:rsidRPr="002B2EFE">
        <w:rPr>
          <w:rFonts w:ascii="Palatino" w:eastAsia="Avenir" w:hAnsi="Palatino"/>
          <w:b/>
          <w:bCs/>
          <w:sz w:val="18"/>
          <w:szCs w:val="18"/>
        </w:rPr>
        <w:t>Table 3:</w:t>
      </w:r>
      <w:r w:rsidRPr="002B2EFE">
        <w:rPr>
          <w:rFonts w:ascii="Palatino" w:eastAsia="Avenir" w:hAnsi="Palatino"/>
          <w:sz w:val="18"/>
          <w:szCs w:val="18"/>
        </w:rPr>
        <w:t xml:space="preserve"> Pearson correlation coefficients between the measured physiological and performance characteristics in running (</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v</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VLa</w:t>
      </w:r>
      <w:r w:rsidRPr="002B2EFE">
        <w:rPr>
          <w:rFonts w:ascii="Palatino" w:eastAsia="Avenir" w:hAnsi="Palatino"/>
          <w:sz w:val="18"/>
          <w:szCs w:val="18"/>
          <w:vertAlign w:val="subscript"/>
        </w:rPr>
        <w:t>max</w:t>
      </w:r>
      <w:r w:rsidRPr="002B2EFE">
        <w:rPr>
          <w:rFonts w:ascii="Palatino" w:eastAsia="Avenir" w:hAnsi="Palatino"/>
          <w:sz w:val="18"/>
          <w:szCs w:val="18"/>
        </w:rPr>
        <w:t>, MLSS, MMSS, W’, BLC</w:t>
      </w:r>
      <w:r w:rsidRPr="002B2EFE">
        <w:rPr>
          <w:rFonts w:ascii="Palatino" w:eastAsia="Avenir" w:hAnsi="Palatino"/>
          <w:sz w:val="18"/>
          <w:szCs w:val="18"/>
          <w:vertAlign w:val="subscript"/>
        </w:rPr>
        <w:t>acc</w:t>
      </w:r>
      <w:r w:rsidRPr="002B2EFE">
        <w:rPr>
          <w:rFonts w:ascii="Palatino" w:eastAsia="Avenir" w:hAnsi="Palatino"/>
          <w:sz w:val="18"/>
          <w:szCs w:val="18"/>
        </w:rPr>
        <w:t>, V800</w:t>
      </w:r>
      <w:r w:rsidRPr="002B2EFE">
        <w:rPr>
          <w:rFonts w:ascii="Palatino" w:eastAsia="Avenir" w:hAnsi="Palatino"/>
          <w:sz w:val="18"/>
          <w:szCs w:val="18"/>
          <w:vertAlign w:val="subscript"/>
        </w:rPr>
        <w:t>run</w:t>
      </w:r>
      <w:r w:rsidRPr="002B2EFE">
        <w:rPr>
          <w:rFonts w:ascii="Palatino" w:eastAsia="Avenir" w:hAnsi="Palatino"/>
          <w:sz w:val="18"/>
          <w:szCs w:val="18"/>
        </w:rPr>
        <w:t>) versus the racing performances.</w:t>
      </w:r>
    </w:p>
    <w:tbl>
      <w:tblPr>
        <w:tblStyle w:val="4"/>
        <w:tblW w:w="9066" w:type="dxa"/>
        <w:tblInd w:w="0" w:type="dxa"/>
        <w:tblLayout w:type="fixed"/>
        <w:tblLook w:val="0400" w:firstRow="0" w:lastRow="0" w:firstColumn="0" w:lastColumn="0" w:noHBand="0" w:noVBand="1"/>
      </w:tblPr>
      <w:tblGrid>
        <w:gridCol w:w="2977"/>
        <w:gridCol w:w="1501"/>
        <w:gridCol w:w="1529"/>
        <w:gridCol w:w="1529"/>
        <w:gridCol w:w="1530"/>
      </w:tblGrid>
      <w:tr w:rsidR="00CE2FD1" w:rsidRPr="00C06BE3" w14:paraId="7EB3A8A7" w14:textId="77777777" w:rsidTr="00B950D7">
        <w:tc>
          <w:tcPr>
            <w:tcW w:w="2977" w:type="dxa"/>
            <w:tcBorders>
              <w:top w:val="single" w:sz="4" w:space="0" w:color="000000"/>
            </w:tcBorders>
          </w:tcPr>
          <w:p w14:paraId="0A6FF3AC" w14:textId="77777777" w:rsidR="00CE2FD1" w:rsidRPr="002B2EFE" w:rsidRDefault="00CE2FD1" w:rsidP="00CE2FD1">
            <w:pPr>
              <w:spacing w:line="276" w:lineRule="auto"/>
              <w:ind w:right="275"/>
              <w:rPr>
                <w:rFonts w:ascii="Palatino" w:eastAsia="Avenir" w:hAnsi="Palatino"/>
                <w:sz w:val="20"/>
              </w:rPr>
            </w:pPr>
            <w:r w:rsidRPr="002B2EFE">
              <w:rPr>
                <w:rFonts w:ascii="Palatino" w:eastAsia="Avenir" w:hAnsi="Palatino"/>
                <w:sz w:val="20"/>
              </w:rPr>
              <w:t xml:space="preserve">     </w:t>
            </w:r>
          </w:p>
        </w:tc>
        <w:tc>
          <w:tcPr>
            <w:tcW w:w="1501" w:type="dxa"/>
            <w:tcBorders>
              <w:top w:val="single" w:sz="4" w:space="0" w:color="000000"/>
            </w:tcBorders>
          </w:tcPr>
          <w:p w14:paraId="03E3BC52"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Swim </w:t>
            </w:r>
          </w:p>
        </w:tc>
        <w:tc>
          <w:tcPr>
            <w:tcW w:w="1529" w:type="dxa"/>
            <w:tcBorders>
              <w:top w:val="single" w:sz="4" w:space="0" w:color="000000"/>
            </w:tcBorders>
          </w:tcPr>
          <w:p w14:paraId="52BC370E"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Bike </w:t>
            </w:r>
          </w:p>
        </w:tc>
        <w:tc>
          <w:tcPr>
            <w:tcW w:w="1529" w:type="dxa"/>
            <w:tcBorders>
              <w:top w:val="single" w:sz="4" w:space="0" w:color="000000"/>
            </w:tcBorders>
          </w:tcPr>
          <w:p w14:paraId="199906CE"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Run </w:t>
            </w:r>
          </w:p>
        </w:tc>
        <w:tc>
          <w:tcPr>
            <w:tcW w:w="1530" w:type="dxa"/>
            <w:tcBorders>
              <w:top w:val="single" w:sz="4" w:space="0" w:color="000000"/>
            </w:tcBorders>
          </w:tcPr>
          <w:p w14:paraId="1EA6C3D6"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Triathlon </w:t>
            </w:r>
          </w:p>
        </w:tc>
      </w:tr>
      <w:tr w:rsidR="00CE2FD1" w:rsidRPr="00C06BE3" w14:paraId="12D7635B" w14:textId="77777777" w:rsidTr="00B950D7">
        <w:tc>
          <w:tcPr>
            <w:tcW w:w="2977" w:type="dxa"/>
            <w:tcBorders>
              <w:bottom w:val="single" w:sz="4" w:space="0" w:color="000000"/>
            </w:tcBorders>
          </w:tcPr>
          <w:p w14:paraId="4D5A0C8C" w14:textId="77777777" w:rsidR="00CE2FD1" w:rsidRPr="002B2EFE" w:rsidRDefault="00CE2FD1" w:rsidP="00CE2FD1">
            <w:pPr>
              <w:spacing w:line="276" w:lineRule="auto"/>
              <w:ind w:right="275"/>
              <w:rPr>
                <w:rFonts w:ascii="Palatino" w:eastAsia="Avenir" w:hAnsi="Palatino"/>
                <w:sz w:val="20"/>
              </w:rPr>
            </w:pPr>
          </w:p>
        </w:tc>
        <w:tc>
          <w:tcPr>
            <w:tcW w:w="1501" w:type="dxa"/>
            <w:tcBorders>
              <w:bottom w:val="single" w:sz="4" w:space="0" w:color="000000"/>
            </w:tcBorders>
          </w:tcPr>
          <w:p w14:paraId="12A036B2"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529" w:type="dxa"/>
            <w:tcBorders>
              <w:bottom w:val="single" w:sz="4" w:space="0" w:color="000000"/>
            </w:tcBorders>
          </w:tcPr>
          <w:p w14:paraId="275F0A5B"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529" w:type="dxa"/>
            <w:tcBorders>
              <w:bottom w:val="single" w:sz="4" w:space="0" w:color="000000"/>
            </w:tcBorders>
          </w:tcPr>
          <w:p w14:paraId="041D07AD"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530" w:type="dxa"/>
            <w:tcBorders>
              <w:bottom w:val="single" w:sz="4" w:space="0" w:color="000000"/>
            </w:tcBorders>
          </w:tcPr>
          <w:p w14:paraId="68BC1751"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r>
      <w:tr w:rsidR="00CE2FD1" w:rsidRPr="00C06BE3" w14:paraId="31314DF3" w14:textId="77777777" w:rsidTr="00B950D7">
        <w:tc>
          <w:tcPr>
            <w:tcW w:w="2977" w:type="dxa"/>
            <w:tcBorders>
              <w:top w:val="single" w:sz="4" w:space="0" w:color="000000"/>
            </w:tcBorders>
          </w:tcPr>
          <w:p w14:paraId="6C0B673B" w14:textId="77777777" w:rsidR="00CE2FD1" w:rsidRPr="002B2EFE" w:rsidRDefault="001E1676" w:rsidP="00CE2FD1">
            <w:pPr>
              <w:spacing w:line="276" w:lineRule="auto"/>
              <w:ind w:right="275"/>
              <w:rPr>
                <w:rFonts w:ascii="Palatino" w:eastAsia="Avenir" w:hAnsi="Palatino"/>
                <w:sz w:val="20"/>
              </w:rPr>
            </w:pPr>
            <m:oMath>
              <m:acc>
                <m:accPr>
                  <m:chr m:val="̇"/>
                  <m:ctrlPr>
                    <w:rPr>
                      <w:rFonts w:ascii="Cambria Math" w:eastAsia="Cambria Math" w:hAnsi="Cambria Math"/>
                      <w:sz w:val="20"/>
                    </w:rPr>
                  </m:ctrlPr>
                </m:accPr>
                <m:e>
                  <m:r>
                    <w:rPr>
                      <w:rFonts w:ascii="Cambria Math" w:eastAsia="Cambria Math" w:hAnsi="Cambria Math"/>
                      <w:sz w:val="20"/>
                    </w:rPr>
                    <m:t>V</m:t>
                  </m:r>
                </m:e>
              </m:acc>
            </m:oMath>
            <w:r w:rsidR="00CE2FD1" w:rsidRPr="002B2EFE">
              <w:rPr>
                <w:rFonts w:ascii="Palatino" w:eastAsia="Avenir" w:hAnsi="Palatino"/>
                <w:sz w:val="20"/>
              </w:rPr>
              <w:t>O</w:t>
            </w:r>
            <w:r w:rsidR="00CE2FD1" w:rsidRPr="002B2EFE">
              <w:rPr>
                <w:rFonts w:ascii="Palatino" w:eastAsia="Avenir" w:hAnsi="Palatino"/>
                <w:sz w:val="20"/>
                <w:vertAlign w:val="subscript"/>
              </w:rPr>
              <w:t xml:space="preserve">2max_run </w:t>
            </w:r>
            <w:r w:rsidR="00CE2FD1" w:rsidRPr="002B2EFE">
              <w:rPr>
                <w:rFonts w:ascii="Palatino" w:eastAsia="Avenir" w:hAnsi="Palatino"/>
                <w:sz w:val="20"/>
              </w:rPr>
              <w:t>(ml·kg</w:t>
            </w:r>
            <w:r w:rsidR="00CE2FD1" w:rsidRPr="002B2EFE">
              <w:rPr>
                <w:rFonts w:ascii="Palatino" w:eastAsia="Avenir" w:hAnsi="Palatino"/>
                <w:sz w:val="20"/>
                <w:vertAlign w:val="superscript"/>
              </w:rPr>
              <w:t>-1</w:t>
            </w:r>
            <w:r w:rsidR="00CE2FD1" w:rsidRPr="002B2EFE">
              <w:rPr>
                <w:rFonts w:ascii="Palatino" w:eastAsia="Avenir" w:hAnsi="Palatino"/>
                <w:sz w:val="20"/>
              </w:rPr>
              <w:t>·min</w:t>
            </w:r>
            <w:r w:rsidR="00CE2FD1" w:rsidRPr="002B2EFE">
              <w:rPr>
                <w:rFonts w:ascii="Palatino" w:eastAsia="Avenir" w:hAnsi="Palatino"/>
                <w:sz w:val="20"/>
                <w:vertAlign w:val="superscript"/>
              </w:rPr>
              <w:t>-1</w:t>
            </w:r>
            <w:r w:rsidR="00CE2FD1" w:rsidRPr="002B2EFE">
              <w:rPr>
                <w:rFonts w:ascii="Palatino" w:eastAsia="Avenir" w:hAnsi="Palatino"/>
                <w:sz w:val="20"/>
              </w:rPr>
              <w:t>)</w:t>
            </w:r>
          </w:p>
        </w:tc>
        <w:tc>
          <w:tcPr>
            <w:tcW w:w="1501" w:type="dxa"/>
            <w:tcBorders>
              <w:top w:val="single" w:sz="4" w:space="0" w:color="000000"/>
            </w:tcBorders>
          </w:tcPr>
          <w:p w14:paraId="0C844616"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0.67 **</w:t>
            </w:r>
          </w:p>
        </w:tc>
        <w:tc>
          <w:tcPr>
            <w:tcW w:w="1529" w:type="dxa"/>
            <w:tcBorders>
              <w:top w:val="single" w:sz="4" w:space="0" w:color="000000"/>
            </w:tcBorders>
          </w:tcPr>
          <w:p w14:paraId="49817303"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0.75 **</w:t>
            </w:r>
          </w:p>
        </w:tc>
        <w:tc>
          <w:tcPr>
            <w:tcW w:w="1529" w:type="dxa"/>
            <w:tcBorders>
              <w:top w:val="single" w:sz="4" w:space="0" w:color="000000"/>
            </w:tcBorders>
          </w:tcPr>
          <w:p w14:paraId="06261CB3"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0.89 ***</w:t>
            </w:r>
          </w:p>
        </w:tc>
        <w:tc>
          <w:tcPr>
            <w:tcW w:w="1530" w:type="dxa"/>
            <w:tcBorders>
              <w:top w:val="single" w:sz="4" w:space="0" w:color="000000"/>
            </w:tcBorders>
          </w:tcPr>
          <w:p w14:paraId="7F27B400"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0.77 ***</w:t>
            </w:r>
          </w:p>
        </w:tc>
      </w:tr>
      <w:tr w:rsidR="00CE2FD1" w:rsidRPr="00C06BE3" w14:paraId="5FCDA956" w14:textId="77777777" w:rsidTr="00B950D7">
        <w:tc>
          <w:tcPr>
            <w:tcW w:w="2977" w:type="dxa"/>
          </w:tcPr>
          <w:p w14:paraId="4B88371F" w14:textId="77777777" w:rsidR="00CE2FD1" w:rsidRPr="002B2EFE" w:rsidRDefault="00CE2FD1" w:rsidP="00CE2FD1">
            <w:pPr>
              <w:spacing w:line="276" w:lineRule="auto"/>
              <w:ind w:right="275"/>
              <w:rPr>
                <w:rFonts w:ascii="Palatino" w:hAnsi="Palatino"/>
                <w:sz w:val="20"/>
              </w:rPr>
            </w:pPr>
            <w:r w:rsidRPr="002B2EFE">
              <w:rPr>
                <w:rFonts w:ascii="Palatino" w:eastAsia="Avenir" w:hAnsi="Palatino"/>
                <w:sz w:val="20"/>
              </w:rPr>
              <w:t>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 xml:space="preserve">2max_run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501" w:type="dxa"/>
          </w:tcPr>
          <w:p w14:paraId="43B783EB"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0.68 **</w:t>
            </w:r>
          </w:p>
        </w:tc>
        <w:tc>
          <w:tcPr>
            <w:tcW w:w="1529" w:type="dxa"/>
          </w:tcPr>
          <w:p w14:paraId="724C982C"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0.75 **</w:t>
            </w:r>
          </w:p>
        </w:tc>
        <w:tc>
          <w:tcPr>
            <w:tcW w:w="1529" w:type="dxa"/>
          </w:tcPr>
          <w:p w14:paraId="7F76CCF6"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0.89 ***</w:t>
            </w:r>
          </w:p>
        </w:tc>
        <w:tc>
          <w:tcPr>
            <w:tcW w:w="1530" w:type="dxa"/>
          </w:tcPr>
          <w:p w14:paraId="0BA1F8AD"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0.78 ***</w:t>
            </w:r>
          </w:p>
        </w:tc>
      </w:tr>
      <w:tr w:rsidR="00CE2FD1" w:rsidRPr="00C06BE3" w14:paraId="5D29138D" w14:textId="77777777" w:rsidTr="00B950D7">
        <w:tc>
          <w:tcPr>
            <w:tcW w:w="2977" w:type="dxa"/>
          </w:tcPr>
          <w:p w14:paraId="6FE633B0" w14:textId="77777777" w:rsidR="00CE2FD1" w:rsidRPr="002B2EFE" w:rsidRDefault="00CE2FD1" w:rsidP="00CE2FD1">
            <w:pPr>
              <w:spacing w:line="276" w:lineRule="auto"/>
              <w:ind w:right="275"/>
              <w:rPr>
                <w:rFonts w:ascii="Palatino" w:eastAsia="Avenir" w:hAnsi="Palatino"/>
                <w:sz w:val="20"/>
              </w:rPr>
            </w:pPr>
            <w:r w:rsidRPr="002B2EFE">
              <w:rPr>
                <w:rFonts w:ascii="Palatino" w:eastAsia="Calibri" w:hAnsi="Palatino" w:hint="eastAsia"/>
                <w:sz w:val="20"/>
              </w:rPr>
              <w:t>ν</w:t>
            </w:r>
            <w:proofErr w:type="spellStart"/>
            <w:r w:rsidRPr="002B2EFE">
              <w:rPr>
                <w:rFonts w:ascii="Palatino" w:eastAsia="Avenir" w:hAnsi="Palatino"/>
                <w:sz w:val="20"/>
              </w:rPr>
              <w:t>La</w:t>
            </w:r>
            <w:r w:rsidRPr="002B2EFE">
              <w:rPr>
                <w:rFonts w:ascii="Palatino" w:eastAsia="Avenir" w:hAnsi="Palatino"/>
                <w:sz w:val="20"/>
                <w:vertAlign w:val="subscript"/>
              </w:rPr>
              <w:t>max_run</w:t>
            </w:r>
            <w:proofErr w:type="spellEnd"/>
            <w:r w:rsidRPr="002B2EFE">
              <w:rPr>
                <w:rFonts w:ascii="Palatino" w:eastAsia="Avenir" w:hAnsi="Palatino"/>
                <w:sz w:val="20"/>
                <w:vertAlign w:val="subscript"/>
              </w:rPr>
              <w:t xml:space="preserve"> </w:t>
            </w:r>
            <w:r w:rsidRPr="002B2EFE">
              <w:rPr>
                <w:rFonts w:ascii="Palatino" w:eastAsia="Avenir" w:hAnsi="Palatino"/>
                <w:sz w:val="20"/>
              </w:rPr>
              <w:t>(mmol·L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-1</w:t>
            </w:r>
            <w:r w:rsidRPr="002B2EFE">
              <w:rPr>
                <w:rFonts w:ascii="Palatino" w:eastAsia="Avenir" w:hAnsi="Palatino"/>
                <w:sz w:val="20"/>
              </w:rPr>
              <w:t>)</w:t>
            </w:r>
          </w:p>
        </w:tc>
        <w:tc>
          <w:tcPr>
            <w:tcW w:w="1501" w:type="dxa"/>
          </w:tcPr>
          <w:p w14:paraId="6D59D2E8"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0.06 </w:t>
            </w:r>
            <w:r w:rsidRPr="002B2EFE">
              <w:rPr>
                <w:rFonts w:ascii="Palatino" w:eastAsia="Avenir" w:hAnsi="Palatino"/>
                <w:sz w:val="20"/>
                <w:vertAlign w:val="superscript"/>
              </w:rPr>
              <w:t>ns</w:t>
            </w:r>
          </w:p>
        </w:tc>
        <w:tc>
          <w:tcPr>
            <w:tcW w:w="1529" w:type="dxa"/>
          </w:tcPr>
          <w:p w14:paraId="29FD04BF"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-0.12 </w:t>
            </w:r>
            <w:r w:rsidRPr="002B2EFE">
              <w:rPr>
                <w:rFonts w:ascii="Palatino" w:eastAsia="Avenir" w:hAnsi="Palatino"/>
                <w:sz w:val="20"/>
                <w:vertAlign w:val="superscript"/>
              </w:rPr>
              <w:t>ns</w:t>
            </w:r>
          </w:p>
        </w:tc>
        <w:tc>
          <w:tcPr>
            <w:tcW w:w="1529" w:type="dxa"/>
          </w:tcPr>
          <w:p w14:paraId="6AABCD9B"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-0.09 </w:t>
            </w:r>
            <w:r w:rsidRPr="002B2EFE">
              <w:rPr>
                <w:rFonts w:ascii="Palatino" w:eastAsia="Avenir" w:hAnsi="Palatino"/>
                <w:sz w:val="20"/>
                <w:vertAlign w:val="superscript"/>
              </w:rPr>
              <w:t>ns</w:t>
            </w:r>
          </w:p>
        </w:tc>
        <w:tc>
          <w:tcPr>
            <w:tcW w:w="1530" w:type="dxa"/>
          </w:tcPr>
          <w:p w14:paraId="5BFB9251"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-0.12 </w:t>
            </w:r>
            <w:r w:rsidRPr="002B2EFE">
              <w:rPr>
                <w:rFonts w:ascii="Palatino" w:eastAsia="Avenir" w:hAnsi="Palatino"/>
                <w:sz w:val="20"/>
                <w:vertAlign w:val="superscript"/>
              </w:rPr>
              <w:t>ns</w:t>
            </w:r>
          </w:p>
        </w:tc>
      </w:tr>
      <w:tr w:rsidR="00CE2FD1" w:rsidRPr="00C06BE3" w14:paraId="6A5DF716" w14:textId="77777777" w:rsidTr="00B950D7">
        <w:tc>
          <w:tcPr>
            <w:tcW w:w="2977" w:type="dxa"/>
          </w:tcPr>
          <w:p w14:paraId="0BDFF82B" w14:textId="77777777" w:rsidR="00CE2FD1" w:rsidRPr="002B2EFE" w:rsidRDefault="00CE2FD1" w:rsidP="00CE2FD1">
            <w:pPr>
              <w:spacing w:line="276" w:lineRule="auto"/>
              <w:ind w:right="275"/>
              <w:rPr>
                <w:rFonts w:ascii="Palatino" w:eastAsia="Avenir" w:hAnsi="Palatino"/>
                <w:sz w:val="20"/>
              </w:rPr>
            </w:pPr>
            <w:r w:rsidRPr="002B2EFE">
              <w:rPr>
                <w:rFonts w:ascii="Palatino" w:eastAsia="Avenir" w:hAnsi="Palatino"/>
                <w:sz w:val="20"/>
              </w:rPr>
              <w:t>W’</w:t>
            </w:r>
            <w:r w:rsidRPr="002B2EFE">
              <w:rPr>
                <w:rFonts w:ascii="Palatino" w:eastAsia="Avenir" w:hAnsi="Palatino"/>
                <w:sz w:val="20"/>
                <w:vertAlign w:val="subscript"/>
              </w:rPr>
              <w:t>run</w:t>
            </w:r>
            <w:r w:rsidRPr="002B2EFE">
              <w:rPr>
                <w:rFonts w:ascii="Palatino" w:eastAsia="Avenir" w:hAnsi="Palatino"/>
                <w:sz w:val="20"/>
              </w:rPr>
              <w:t xml:space="preserve"> (kJ)</w:t>
            </w:r>
          </w:p>
        </w:tc>
        <w:tc>
          <w:tcPr>
            <w:tcW w:w="1501" w:type="dxa"/>
          </w:tcPr>
          <w:p w14:paraId="2A404B56"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0.44 </w:t>
            </w:r>
            <w:r w:rsidRPr="002B2EFE">
              <w:rPr>
                <w:rFonts w:ascii="Palatino" w:eastAsia="Avenir" w:hAnsi="Palatino"/>
                <w:sz w:val="20"/>
                <w:vertAlign w:val="superscript"/>
              </w:rPr>
              <w:t>ns</w:t>
            </w:r>
          </w:p>
        </w:tc>
        <w:tc>
          <w:tcPr>
            <w:tcW w:w="1529" w:type="dxa"/>
          </w:tcPr>
          <w:p w14:paraId="7F96E12E"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0.51 </w:t>
            </w:r>
            <w:r w:rsidRPr="002B2EFE">
              <w:rPr>
                <w:rFonts w:ascii="Palatino" w:eastAsia="Avenir" w:hAnsi="Palatino"/>
                <w:sz w:val="20"/>
                <w:vertAlign w:val="superscript"/>
              </w:rPr>
              <w:t>ns</w:t>
            </w:r>
          </w:p>
        </w:tc>
        <w:tc>
          <w:tcPr>
            <w:tcW w:w="1529" w:type="dxa"/>
          </w:tcPr>
          <w:p w14:paraId="5A4991BA"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0.42 </w:t>
            </w:r>
            <w:r w:rsidRPr="002B2EFE">
              <w:rPr>
                <w:rFonts w:ascii="Palatino" w:eastAsia="Avenir" w:hAnsi="Palatino"/>
                <w:sz w:val="20"/>
                <w:vertAlign w:val="superscript"/>
              </w:rPr>
              <w:t>ns</w:t>
            </w:r>
          </w:p>
        </w:tc>
        <w:tc>
          <w:tcPr>
            <w:tcW w:w="1530" w:type="dxa"/>
          </w:tcPr>
          <w:p w14:paraId="53687BB0"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 xml:space="preserve">0.49 </w:t>
            </w:r>
            <w:r w:rsidRPr="002B2EFE">
              <w:rPr>
                <w:rFonts w:ascii="Palatino" w:eastAsia="Avenir" w:hAnsi="Palatino"/>
                <w:sz w:val="20"/>
                <w:vertAlign w:val="superscript"/>
              </w:rPr>
              <w:t>ns</w:t>
            </w:r>
          </w:p>
        </w:tc>
      </w:tr>
      <w:tr w:rsidR="00CE2FD1" w:rsidRPr="00C06BE3" w14:paraId="340490EC" w14:textId="77777777" w:rsidTr="00B950D7">
        <w:tc>
          <w:tcPr>
            <w:tcW w:w="2977" w:type="dxa"/>
          </w:tcPr>
          <w:p w14:paraId="31DCF344" w14:textId="77777777" w:rsidR="00CE2FD1" w:rsidRPr="002B2EFE" w:rsidRDefault="00CE2FD1" w:rsidP="00CE2FD1">
            <w:pPr>
              <w:spacing w:line="276" w:lineRule="auto"/>
              <w:ind w:right="275"/>
              <w:rPr>
                <w:rFonts w:ascii="Palatino" w:eastAsia="Avenir" w:hAnsi="Palatino"/>
                <w:sz w:val="20"/>
              </w:rPr>
            </w:pPr>
            <w:proofErr w:type="spellStart"/>
            <w:r w:rsidRPr="002B2EFE">
              <w:rPr>
                <w:rFonts w:ascii="Palatino" w:eastAsia="Avenir" w:hAnsi="Palatino"/>
                <w:sz w:val="20"/>
              </w:rPr>
              <w:t>BLC</w:t>
            </w:r>
            <w:r w:rsidRPr="002B2EFE">
              <w:rPr>
                <w:rFonts w:ascii="Palatino" w:eastAsia="Avenir" w:hAnsi="Palatino"/>
                <w:sz w:val="20"/>
                <w:vertAlign w:val="subscript"/>
              </w:rPr>
              <w:t>acc_run</w:t>
            </w:r>
            <w:proofErr w:type="spellEnd"/>
          </w:p>
        </w:tc>
        <w:tc>
          <w:tcPr>
            <w:tcW w:w="1501" w:type="dxa"/>
          </w:tcPr>
          <w:p w14:paraId="046D3D3E"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-0.64 *</w:t>
            </w:r>
          </w:p>
        </w:tc>
        <w:tc>
          <w:tcPr>
            <w:tcW w:w="1529" w:type="dxa"/>
          </w:tcPr>
          <w:p w14:paraId="6DD31636"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-0.60 *</w:t>
            </w:r>
          </w:p>
        </w:tc>
        <w:tc>
          <w:tcPr>
            <w:tcW w:w="1529" w:type="dxa"/>
          </w:tcPr>
          <w:p w14:paraId="560819A4"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-0.68 **</w:t>
            </w:r>
          </w:p>
        </w:tc>
        <w:tc>
          <w:tcPr>
            <w:tcW w:w="1530" w:type="dxa"/>
          </w:tcPr>
          <w:p w14:paraId="0FCC8485"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-0.63 *</w:t>
            </w:r>
          </w:p>
        </w:tc>
      </w:tr>
      <w:tr w:rsidR="00CE2FD1" w:rsidRPr="00C06BE3" w14:paraId="502CCF08" w14:textId="77777777" w:rsidTr="00B950D7">
        <w:tc>
          <w:tcPr>
            <w:tcW w:w="2977" w:type="dxa"/>
          </w:tcPr>
          <w:p w14:paraId="2E3886D3" w14:textId="77777777" w:rsidR="00CE2FD1" w:rsidRPr="002B2EFE" w:rsidRDefault="00CE2FD1" w:rsidP="00CE2FD1">
            <w:pPr>
              <w:spacing w:line="276" w:lineRule="auto"/>
              <w:ind w:right="275"/>
              <w:rPr>
                <w:rFonts w:ascii="Palatino" w:eastAsia="Avenir" w:hAnsi="Palatino"/>
                <w:sz w:val="20"/>
              </w:rPr>
            </w:pPr>
            <w:r w:rsidRPr="002B2EFE">
              <w:rPr>
                <w:rFonts w:ascii="Palatino" w:eastAsia="Avenir" w:hAnsi="Palatino"/>
                <w:sz w:val="20"/>
              </w:rPr>
              <w:t>MMSS</w:t>
            </w:r>
            <w:r w:rsidRPr="002B2EFE">
              <w:rPr>
                <w:rFonts w:ascii="Palatino" w:eastAsia="Avenir" w:hAnsi="Palatino"/>
                <w:sz w:val="20"/>
                <w:vertAlign w:val="subscript"/>
              </w:rPr>
              <w:t>run</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1501" w:type="dxa"/>
          </w:tcPr>
          <w:p w14:paraId="4999255E"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0.68 **</w:t>
            </w:r>
          </w:p>
        </w:tc>
        <w:tc>
          <w:tcPr>
            <w:tcW w:w="1529" w:type="dxa"/>
          </w:tcPr>
          <w:p w14:paraId="133B6363"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0.78 ***</w:t>
            </w:r>
          </w:p>
        </w:tc>
        <w:tc>
          <w:tcPr>
            <w:tcW w:w="1529" w:type="dxa"/>
          </w:tcPr>
          <w:p w14:paraId="68609771"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0.92 ***</w:t>
            </w:r>
          </w:p>
        </w:tc>
        <w:tc>
          <w:tcPr>
            <w:tcW w:w="1530" w:type="dxa"/>
          </w:tcPr>
          <w:p w14:paraId="5C9EB905"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0.81 ***</w:t>
            </w:r>
          </w:p>
        </w:tc>
      </w:tr>
      <w:tr w:rsidR="00CE2FD1" w:rsidRPr="00C06BE3" w14:paraId="7B11E150" w14:textId="77777777" w:rsidTr="00B950D7">
        <w:tc>
          <w:tcPr>
            <w:tcW w:w="2977" w:type="dxa"/>
          </w:tcPr>
          <w:p w14:paraId="620F340E" w14:textId="77777777" w:rsidR="00CE2FD1" w:rsidRPr="002B2EFE" w:rsidRDefault="00CE2FD1" w:rsidP="00CE2FD1">
            <w:pPr>
              <w:spacing w:line="276" w:lineRule="auto"/>
              <w:ind w:right="275"/>
              <w:rPr>
                <w:rFonts w:ascii="Palatino" w:eastAsia="Avenir" w:hAnsi="Palatino"/>
                <w:sz w:val="20"/>
              </w:rPr>
            </w:pPr>
            <w:proofErr w:type="spellStart"/>
            <w:r w:rsidRPr="002B2EFE">
              <w:rPr>
                <w:rFonts w:ascii="Palatino" w:eastAsia="Avenir" w:hAnsi="Palatino"/>
                <w:sz w:val="20"/>
              </w:rPr>
              <w:t>MLSS</w:t>
            </w:r>
            <w:r w:rsidRPr="002B2EFE">
              <w:rPr>
                <w:rFonts w:ascii="Palatino" w:eastAsia="Avenir" w:hAnsi="Palatino"/>
                <w:sz w:val="20"/>
                <w:vertAlign w:val="subscript"/>
              </w:rPr>
              <w:t>run</w:t>
            </w:r>
            <w:proofErr w:type="spellEnd"/>
            <w:r w:rsidRPr="002B2EFE">
              <w:rPr>
                <w:rFonts w:ascii="Palatino" w:eastAsia="Avenir" w:hAnsi="Palatino"/>
                <w:sz w:val="20"/>
                <w:vertAlign w:val="subscript"/>
              </w:rPr>
              <w:t xml:space="preserve">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1501" w:type="dxa"/>
          </w:tcPr>
          <w:p w14:paraId="7C4CE83B"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0.67 **</w:t>
            </w:r>
          </w:p>
        </w:tc>
        <w:tc>
          <w:tcPr>
            <w:tcW w:w="1529" w:type="dxa"/>
          </w:tcPr>
          <w:p w14:paraId="2D7615E6"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0.78 **</w:t>
            </w:r>
          </w:p>
        </w:tc>
        <w:tc>
          <w:tcPr>
            <w:tcW w:w="1529" w:type="dxa"/>
          </w:tcPr>
          <w:p w14:paraId="2632D2C7"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0.92 ***</w:t>
            </w:r>
          </w:p>
        </w:tc>
        <w:tc>
          <w:tcPr>
            <w:tcW w:w="1530" w:type="dxa"/>
          </w:tcPr>
          <w:p w14:paraId="06CCD4F1"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0.81 ***</w:t>
            </w:r>
          </w:p>
        </w:tc>
      </w:tr>
      <w:tr w:rsidR="00CE2FD1" w:rsidRPr="00C06BE3" w14:paraId="58229E33" w14:textId="77777777" w:rsidTr="00B950D7">
        <w:tc>
          <w:tcPr>
            <w:tcW w:w="2977" w:type="dxa"/>
            <w:tcBorders>
              <w:bottom w:val="single" w:sz="4" w:space="0" w:color="000000"/>
            </w:tcBorders>
          </w:tcPr>
          <w:p w14:paraId="77FDAA01" w14:textId="77777777" w:rsidR="00CE2FD1" w:rsidRPr="002B2EFE" w:rsidRDefault="00CE2FD1" w:rsidP="00CE2FD1">
            <w:pPr>
              <w:spacing w:line="276" w:lineRule="auto"/>
              <w:ind w:right="275"/>
              <w:rPr>
                <w:rFonts w:ascii="Palatino" w:eastAsia="Avenir" w:hAnsi="Palatino"/>
                <w:sz w:val="20"/>
              </w:rPr>
            </w:pPr>
            <w:r w:rsidRPr="002B2EFE">
              <w:rPr>
                <w:rFonts w:ascii="Palatino" w:eastAsia="Avenir" w:hAnsi="Palatino"/>
                <w:sz w:val="20"/>
              </w:rPr>
              <w:t>V800</w:t>
            </w:r>
            <w:r w:rsidRPr="002B2EFE">
              <w:rPr>
                <w:rFonts w:ascii="Palatino" w:eastAsia="Avenir" w:hAnsi="Palatino"/>
                <w:sz w:val="20"/>
                <w:vertAlign w:val="subscript"/>
              </w:rPr>
              <w:t>run</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1501" w:type="dxa"/>
            <w:tcBorders>
              <w:bottom w:val="single" w:sz="4" w:space="0" w:color="000000"/>
            </w:tcBorders>
          </w:tcPr>
          <w:p w14:paraId="596FD096"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0.73 **</w:t>
            </w:r>
          </w:p>
        </w:tc>
        <w:tc>
          <w:tcPr>
            <w:tcW w:w="1529" w:type="dxa"/>
            <w:tcBorders>
              <w:bottom w:val="single" w:sz="4" w:space="0" w:color="000000"/>
            </w:tcBorders>
          </w:tcPr>
          <w:p w14:paraId="31A1FDCF"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0.84 ***</w:t>
            </w:r>
          </w:p>
        </w:tc>
        <w:tc>
          <w:tcPr>
            <w:tcW w:w="1529" w:type="dxa"/>
            <w:tcBorders>
              <w:bottom w:val="single" w:sz="4" w:space="0" w:color="000000"/>
            </w:tcBorders>
          </w:tcPr>
          <w:p w14:paraId="2E92B695"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0.93 ***</w:t>
            </w:r>
          </w:p>
        </w:tc>
        <w:tc>
          <w:tcPr>
            <w:tcW w:w="1530" w:type="dxa"/>
            <w:tcBorders>
              <w:bottom w:val="single" w:sz="4" w:space="0" w:color="000000"/>
            </w:tcBorders>
          </w:tcPr>
          <w:p w14:paraId="4D733770" w14:textId="77777777" w:rsidR="00CE2FD1" w:rsidRPr="002B2EFE" w:rsidRDefault="00CE2FD1" w:rsidP="00CE2FD1">
            <w:pPr>
              <w:spacing w:line="276" w:lineRule="auto"/>
              <w:ind w:right="275"/>
              <w:jc w:val="center"/>
              <w:rPr>
                <w:rFonts w:ascii="Palatino" w:eastAsia="Avenir" w:hAnsi="Palatino"/>
                <w:sz w:val="20"/>
              </w:rPr>
            </w:pPr>
            <w:r w:rsidRPr="002B2EFE">
              <w:rPr>
                <w:rFonts w:ascii="Palatino" w:eastAsia="Avenir" w:hAnsi="Palatino"/>
                <w:sz w:val="20"/>
              </w:rPr>
              <w:t>0.86 ***</w:t>
            </w:r>
          </w:p>
        </w:tc>
      </w:tr>
    </w:tbl>
    <w:p w14:paraId="431BF48D" w14:textId="77777777" w:rsidR="00CE2FD1" w:rsidRPr="002B2EFE" w:rsidRDefault="00CE2FD1" w:rsidP="00CE2FD1">
      <w:pPr>
        <w:spacing w:line="276" w:lineRule="auto"/>
        <w:ind w:right="275"/>
        <w:rPr>
          <w:rFonts w:ascii="Palatino" w:eastAsia="Avenir" w:hAnsi="Palatino"/>
          <w:sz w:val="18"/>
          <w:szCs w:val="18"/>
        </w:rPr>
      </w:pPr>
      <w:r w:rsidRPr="002B2EFE">
        <w:rPr>
          <w:rFonts w:ascii="Palatino" w:eastAsia="Avenir" w:hAnsi="Palatino"/>
          <w:sz w:val="18"/>
          <w:szCs w:val="18"/>
        </w:rPr>
        <w:t>* p&lt;0.05, ** p&lt;0.01, *** p&lt;0.001, ns p&gt;0.05.</w:t>
      </w:r>
    </w:p>
    <w:p w14:paraId="52CA491D" w14:textId="2B2751C7" w:rsidR="00194779" w:rsidRPr="00C06BE3" w:rsidRDefault="00194779">
      <w:pPr>
        <w:spacing w:after="160" w:line="259" w:lineRule="auto"/>
        <w:jc w:val="left"/>
        <w:rPr>
          <w:rFonts w:ascii="Palatino Linotype" w:hAnsi="Palatino Linotype"/>
          <w:snapToGrid w:val="0"/>
          <w:sz w:val="18"/>
          <w:lang w:bidi="en-US"/>
        </w:rPr>
      </w:pPr>
      <w:r w:rsidRPr="00C06BE3">
        <w:br w:type="page"/>
      </w:r>
    </w:p>
    <w:p w14:paraId="61BE0970" w14:textId="77777777" w:rsidR="00194779" w:rsidRPr="002B2EFE" w:rsidRDefault="00194779" w:rsidP="00194779">
      <w:pPr>
        <w:spacing w:line="276" w:lineRule="auto"/>
        <w:ind w:right="275"/>
        <w:rPr>
          <w:rFonts w:ascii="Palatino" w:eastAsia="Avenir" w:hAnsi="Palatino"/>
          <w:sz w:val="18"/>
          <w:szCs w:val="18"/>
        </w:rPr>
      </w:pPr>
      <w:r w:rsidRPr="002B2EFE">
        <w:rPr>
          <w:rFonts w:ascii="Palatino" w:eastAsia="Avenir" w:hAnsi="Palatino"/>
          <w:b/>
          <w:bCs/>
          <w:sz w:val="18"/>
          <w:szCs w:val="18"/>
        </w:rPr>
        <w:lastRenderedPageBreak/>
        <w:t>Table 4:</w:t>
      </w:r>
      <w:r w:rsidRPr="002B2EFE">
        <w:rPr>
          <w:rFonts w:ascii="Palatino" w:eastAsia="Avenir" w:hAnsi="Palatino"/>
          <w:sz w:val="18"/>
          <w:szCs w:val="18"/>
        </w:rPr>
        <w:t xml:space="preserve"> Stepwise multiple regression analysis with triathlon-swimming speed as dependent variable and the anthropometric (height, body mass, body fat percentage) and physiological characteristics in swimming (</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v</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xml:space="preserve">, </w:t>
      </w:r>
      <w:r w:rsidRPr="002B2EFE">
        <w:rPr>
          <w:rFonts w:ascii="Palatino" w:eastAsia="Calibri" w:hAnsi="Palatino" w:hint="eastAsia"/>
          <w:sz w:val="18"/>
          <w:szCs w:val="18"/>
        </w:rPr>
        <w:t>ν</w:t>
      </w:r>
      <w:r w:rsidRPr="002B2EFE">
        <w:rPr>
          <w:rFonts w:ascii="Palatino" w:eastAsia="Avenir" w:hAnsi="Palatino"/>
          <w:sz w:val="18"/>
          <w:szCs w:val="18"/>
        </w:rPr>
        <w:t>La</w:t>
      </w:r>
      <w:r w:rsidRPr="002B2EFE">
        <w:rPr>
          <w:rFonts w:ascii="Palatino" w:eastAsia="Avenir" w:hAnsi="Palatino"/>
          <w:sz w:val="18"/>
          <w:szCs w:val="18"/>
          <w:vertAlign w:val="subscript"/>
        </w:rPr>
        <w:t>max</w:t>
      </w:r>
      <w:r w:rsidRPr="002B2EFE">
        <w:rPr>
          <w:rFonts w:ascii="Palatino" w:eastAsia="Avenir" w:hAnsi="Palatino"/>
          <w:sz w:val="18"/>
          <w:szCs w:val="18"/>
        </w:rPr>
        <w:t>, MLSS, MMSS, W’, BLC</w:t>
      </w:r>
      <w:r w:rsidRPr="002B2EFE">
        <w:rPr>
          <w:rFonts w:ascii="Palatino" w:eastAsia="Avenir" w:hAnsi="Palatino"/>
          <w:sz w:val="18"/>
          <w:szCs w:val="18"/>
          <w:vertAlign w:val="subscript"/>
        </w:rPr>
        <w:t>acc</w:t>
      </w:r>
      <w:r w:rsidRPr="002B2EFE">
        <w:rPr>
          <w:rFonts w:ascii="Palatino" w:eastAsia="Avenir" w:hAnsi="Palatino"/>
          <w:sz w:val="18"/>
          <w:szCs w:val="18"/>
        </w:rPr>
        <w:t>) as independent variables.</w:t>
      </w:r>
    </w:p>
    <w:tbl>
      <w:tblPr>
        <w:tblStyle w:val="3"/>
        <w:tblW w:w="5000" w:type="pct"/>
        <w:tblInd w:w="0" w:type="dxa"/>
        <w:tblLook w:val="0400" w:firstRow="0" w:lastRow="0" w:firstColumn="0" w:lastColumn="0" w:noHBand="0" w:noVBand="1"/>
      </w:tblPr>
      <w:tblGrid>
        <w:gridCol w:w="902"/>
        <w:gridCol w:w="5109"/>
        <w:gridCol w:w="980"/>
        <w:gridCol w:w="1019"/>
        <w:gridCol w:w="1060"/>
      </w:tblGrid>
      <w:tr w:rsidR="00194779" w:rsidRPr="00C06BE3" w14:paraId="03C6BF85" w14:textId="77777777" w:rsidTr="002B2EFE">
        <w:tc>
          <w:tcPr>
            <w:tcW w:w="492" w:type="pct"/>
            <w:tcBorders>
              <w:top w:val="single" w:sz="4" w:space="0" w:color="000000"/>
              <w:bottom w:val="single" w:sz="4" w:space="0" w:color="000000"/>
            </w:tcBorders>
          </w:tcPr>
          <w:p w14:paraId="527CE7E6" w14:textId="77777777" w:rsidR="00194779" w:rsidRPr="002B2EFE" w:rsidRDefault="00194779" w:rsidP="00194779">
            <w:pPr>
              <w:spacing w:line="276" w:lineRule="auto"/>
              <w:ind w:right="275"/>
              <w:rPr>
                <w:rFonts w:ascii="Palatino" w:eastAsia="Avenir" w:hAnsi="Palatino"/>
                <w:sz w:val="20"/>
              </w:rPr>
            </w:pPr>
            <w:r w:rsidRPr="002B2EFE">
              <w:rPr>
                <w:rFonts w:ascii="Palatino" w:eastAsia="Avenir" w:hAnsi="Palatino"/>
                <w:sz w:val="20"/>
              </w:rPr>
              <w:t>Step</w:t>
            </w:r>
          </w:p>
        </w:tc>
        <w:tc>
          <w:tcPr>
            <w:tcW w:w="2837" w:type="pct"/>
            <w:tcBorders>
              <w:top w:val="single" w:sz="4" w:space="0" w:color="000000"/>
              <w:bottom w:val="single" w:sz="4" w:space="0" w:color="000000"/>
            </w:tcBorders>
          </w:tcPr>
          <w:p w14:paraId="1CD95712"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Regression analysis</w:t>
            </w:r>
          </w:p>
        </w:tc>
        <w:tc>
          <w:tcPr>
            <w:tcW w:w="526" w:type="pct"/>
            <w:tcBorders>
              <w:top w:val="single" w:sz="4" w:space="0" w:color="000000"/>
              <w:bottom w:val="single" w:sz="4" w:space="0" w:color="000000"/>
            </w:tcBorders>
          </w:tcPr>
          <w:p w14:paraId="58EE1252"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R</w:t>
            </w:r>
            <w:r w:rsidRPr="002B2EFE">
              <w:rPr>
                <w:rFonts w:ascii="Palatino" w:eastAsia="Avenir" w:hAnsi="Palatino"/>
                <w:sz w:val="20"/>
                <w:vertAlign w:val="superscript"/>
              </w:rPr>
              <w:t>2</w:t>
            </w:r>
          </w:p>
        </w:tc>
        <w:tc>
          <w:tcPr>
            <w:tcW w:w="582" w:type="pct"/>
            <w:tcBorders>
              <w:top w:val="single" w:sz="4" w:space="0" w:color="000000"/>
              <w:bottom w:val="single" w:sz="4" w:space="0" w:color="000000"/>
            </w:tcBorders>
          </w:tcPr>
          <w:p w14:paraId="4041CA40"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RMSE</w:t>
            </w:r>
          </w:p>
        </w:tc>
        <w:tc>
          <w:tcPr>
            <w:tcW w:w="563" w:type="pct"/>
            <w:tcBorders>
              <w:top w:val="single" w:sz="4" w:space="0" w:color="000000"/>
              <w:bottom w:val="single" w:sz="4" w:space="0" w:color="000000"/>
            </w:tcBorders>
          </w:tcPr>
          <w:p w14:paraId="36F8D9C2"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CI</w:t>
            </w:r>
          </w:p>
        </w:tc>
      </w:tr>
      <w:tr w:rsidR="00194779" w:rsidRPr="00C06BE3" w14:paraId="7BBD1CA7" w14:textId="77777777" w:rsidTr="002B2EFE">
        <w:tc>
          <w:tcPr>
            <w:tcW w:w="492" w:type="pct"/>
            <w:tcBorders>
              <w:top w:val="single" w:sz="4" w:space="0" w:color="000000"/>
            </w:tcBorders>
          </w:tcPr>
          <w:p w14:paraId="7AAE1533" w14:textId="77777777" w:rsidR="00194779" w:rsidRPr="002B2EFE" w:rsidRDefault="00194779" w:rsidP="00194779">
            <w:pPr>
              <w:spacing w:line="276" w:lineRule="auto"/>
              <w:ind w:right="275"/>
              <w:rPr>
                <w:rFonts w:ascii="Palatino" w:eastAsia="Avenir" w:hAnsi="Palatino"/>
                <w:sz w:val="20"/>
              </w:rPr>
            </w:pPr>
            <w:r w:rsidRPr="002B2EFE">
              <w:rPr>
                <w:rFonts w:ascii="Palatino" w:eastAsia="Avenir" w:hAnsi="Palatino"/>
                <w:sz w:val="20"/>
              </w:rPr>
              <w:t>1</w:t>
            </w:r>
          </w:p>
        </w:tc>
        <w:tc>
          <w:tcPr>
            <w:tcW w:w="2837" w:type="pct"/>
            <w:tcBorders>
              <w:top w:val="single" w:sz="4" w:space="0" w:color="000000"/>
            </w:tcBorders>
          </w:tcPr>
          <w:p w14:paraId="03703519" w14:textId="77777777" w:rsidR="00194779" w:rsidRPr="002B2EFE" w:rsidRDefault="00194779" w:rsidP="002B2EFE">
            <w:pPr>
              <w:spacing w:line="276" w:lineRule="auto"/>
              <w:ind w:right="275"/>
              <w:jc w:val="left"/>
              <w:rPr>
                <w:rFonts w:ascii="Palatino" w:eastAsia="Avenir" w:hAnsi="Palatino"/>
                <w:sz w:val="20"/>
              </w:rPr>
            </w:pPr>
            <w:r w:rsidRPr="002B2EFE">
              <w:rPr>
                <w:rFonts w:ascii="Palatino" w:eastAsia="Avenir" w:hAnsi="Palatino"/>
                <w:sz w:val="20"/>
              </w:rPr>
              <w:t>Swimming speed (m·s</w:t>
            </w:r>
            <w:r w:rsidRPr="002B2EFE">
              <w:rPr>
                <w:rFonts w:ascii="Palatino" w:eastAsia="Avenir" w:hAnsi="Palatino"/>
                <w:sz w:val="20"/>
                <w:vertAlign w:val="superscript"/>
              </w:rPr>
              <w:t>-1</w:t>
            </w:r>
            <w:r w:rsidRPr="002B2EFE">
              <w:rPr>
                <w:rFonts w:ascii="Palatino" w:eastAsia="Avenir" w:hAnsi="Palatino"/>
                <w:sz w:val="20"/>
              </w:rPr>
              <w:t>) = 0.199 + 0.849* 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 xml:space="preserve">2max_swim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w:t>
            </w:r>
          </w:p>
        </w:tc>
        <w:tc>
          <w:tcPr>
            <w:tcW w:w="526" w:type="pct"/>
            <w:tcBorders>
              <w:top w:val="single" w:sz="4" w:space="0" w:color="000000"/>
            </w:tcBorders>
          </w:tcPr>
          <w:p w14:paraId="02B1C565"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0.68</w:t>
            </w:r>
          </w:p>
        </w:tc>
        <w:tc>
          <w:tcPr>
            <w:tcW w:w="582" w:type="pct"/>
            <w:tcBorders>
              <w:top w:val="single" w:sz="4" w:space="0" w:color="000000"/>
            </w:tcBorders>
          </w:tcPr>
          <w:p w14:paraId="78EE67D7"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0.058</w:t>
            </w:r>
          </w:p>
        </w:tc>
        <w:tc>
          <w:tcPr>
            <w:tcW w:w="563" w:type="pct"/>
            <w:tcBorders>
              <w:top w:val="single" w:sz="4" w:space="0" w:color="000000"/>
            </w:tcBorders>
          </w:tcPr>
          <w:p w14:paraId="6D128D21"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1.36-1.421</w:t>
            </w:r>
          </w:p>
        </w:tc>
      </w:tr>
      <w:tr w:rsidR="00194779" w:rsidRPr="00C06BE3" w14:paraId="7A268C57" w14:textId="77777777" w:rsidTr="002B2EFE">
        <w:tc>
          <w:tcPr>
            <w:tcW w:w="492" w:type="pct"/>
          </w:tcPr>
          <w:p w14:paraId="210121A4" w14:textId="77777777" w:rsidR="00194779" w:rsidRPr="002B2EFE" w:rsidRDefault="00194779" w:rsidP="00194779">
            <w:pPr>
              <w:spacing w:line="276" w:lineRule="auto"/>
              <w:ind w:right="275"/>
              <w:rPr>
                <w:rFonts w:ascii="Palatino" w:eastAsia="Avenir" w:hAnsi="Palatino"/>
                <w:sz w:val="20"/>
              </w:rPr>
            </w:pPr>
            <w:r w:rsidRPr="002B2EFE">
              <w:rPr>
                <w:rFonts w:ascii="Palatino" w:eastAsia="Avenir" w:hAnsi="Palatino"/>
                <w:sz w:val="20"/>
              </w:rPr>
              <w:t>2</w:t>
            </w:r>
          </w:p>
        </w:tc>
        <w:tc>
          <w:tcPr>
            <w:tcW w:w="2837" w:type="pct"/>
          </w:tcPr>
          <w:p w14:paraId="43744481" w14:textId="77777777" w:rsidR="00194779" w:rsidRPr="002B2EFE" w:rsidRDefault="00194779" w:rsidP="002B2EFE">
            <w:pPr>
              <w:spacing w:line="276" w:lineRule="auto"/>
              <w:ind w:right="275"/>
              <w:jc w:val="left"/>
              <w:rPr>
                <w:rFonts w:ascii="Palatino" w:eastAsia="Avenir" w:hAnsi="Palatino"/>
                <w:sz w:val="20"/>
              </w:rPr>
            </w:pPr>
            <w:r w:rsidRPr="002B2EFE">
              <w:rPr>
                <w:rFonts w:ascii="Palatino" w:eastAsia="Avenir" w:hAnsi="Palatino"/>
                <w:sz w:val="20"/>
              </w:rPr>
              <w:t>Swimming speed (m·s</w:t>
            </w:r>
            <w:r w:rsidRPr="002B2EFE">
              <w:rPr>
                <w:rFonts w:ascii="Palatino" w:eastAsia="Avenir" w:hAnsi="Palatino"/>
                <w:sz w:val="20"/>
                <w:vertAlign w:val="superscript"/>
              </w:rPr>
              <w:t>-1</w:t>
            </w:r>
            <w:r w:rsidRPr="002B2EFE">
              <w:rPr>
                <w:rFonts w:ascii="Palatino" w:eastAsia="Avenir" w:hAnsi="Palatino"/>
                <w:sz w:val="20"/>
              </w:rPr>
              <w:t>) = 0.658 + 0.584* 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 xml:space="preserve">2max_swim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 – 0.0007*BLC</w:t>
            </w:r>
            <w:r w:rsidRPr="002B2EFE">
              <w:rPr>
                <w:rFonts w:ascii="Palatino" w:eastAsia="Avenir" w:hAnsi="Palatino"/>
                <w:sz w:val="20"/>
                <w:vertAlign w:val="subscript"/>
              </w:rPr>
              <w:t xml:space="preserve">acc </w:t>
            </w:r>
          </w:p>
        </w:tc>
        <w:tc>
          <w:tcPr>
            <w:tcW w:w="526" w:type="pct"/>
          </w:tcPr>
          <w:p w14:paraId="5E74DDFB"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0.793</w:t>
            </w:r>
          </w:p>
        </w:tc>
        <w:tc>
          <w:tcPr>
            <w:tcW w:w="582" w:type="pct"/>
          </w:tcPr>
          <w:p w14:paraId="4474CD36"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0.049</w:t>
            </w:r>
          </w:p>
        </w:tc>
        <w:tc>
          <w:tcPr>
            <w:tcW w:w="563" w:type="pct"/>
          </w:tcPr>
          <w:p w14:paraId="4FF16117"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1.363-1.415</w:t>
            </w:r>
          </w:p>
        </w:tc>
      </w:tr>
      <w:tr w:rsidR="00194779" w:rsidRPr="00C06BE3" w14:paraId="3970949E" w14:textId="77777777" w:rsidTr="002B2EFE">
        <w:tc>
          <w:tcPr>
            <w:tcW w:w="492" w:type="pct"/>
            <w:tcBorders>
              <w:bottom w:val="single" w:sz="4" w:space="0" w:color="000000"/>
            </w:tcBorders>
          </w:tcPr>
          <w:p w14:paraId="33E2CF68" w14:textId="77777777" w:rsidR="00194779" w:rsidRPr="002B2EFE" w:rsidRDefault="00194779" w:rsidP="00194779">
            <w:pPr>
              <w:spacing w:line="276" w:lineRule="auto"/>
              <w:ind w:right="275"/>
              <w:rPr>
                <w:rFonts w:ascii="Palatino" w:eastAsia="Avenir" w:hAnsi="Palatino"/>
                <w:sz w:val="20"/>
              </w:rPr>
            </w:pPr>
            <w:r w:rsidRPr="002B2EFE">
              <w:rPr>
                <w:rFonts w:ascii="Palatino" w:eastAsia="Avenir" w:hAnsi="Palatino"/>
                <w:sz w:val="20"/>
              </w:rPr>
              <w:t>3</w:t>
            </w:r>
          </w:p>
        </w:tc>
        <w:tc>
          <w:tcPr>
            <w:tcW w:w="2837" w:type="pct"/>
            <w:tcBorders>
              <w:bottom w:val="single" w:sz="4" w:space="0" w:color="000000"/>
            </w:tcBorders>
          </w:tcPr>
          <w:p w14:paraId="1F3B8E8B" w14:textId="77777777" w:rsidR="00194779" w:rsidRPr="002B2EFE" w:rsidRDefault="00194779" w:rsidP="002B2EFE">
            <w:pPr>
              <w:spacing w:line="276" w:lineRule="auto"/>
              <w:ind w:right="275"/>
              <w:jc w:val="left"/>
              <w:rPr>
                <w:rFonts w:ascii="Palatino" w:eastAsia="Avenir" w:hAnsi="Palatino"/>
                <w:sz w:val="20"/>
              </w:rPr>
            </w:pPr>
            <w:r w:rsidRPr="002B2EFE">
              <w:rPr>
                <w:rFonts w:ascii="Palatino" w:eastAsia="Avenir" w:hAnsi="Palatino"/>
                <w:sz w:val="20"/>
              </w:rPr>
              <w:t>Swimming speed (m·s</w:t>
            </w:r>
            <w:r w:rsidRPr="002B2EFE">
              <w:rPr>
                <w:rFonts w:ascii="Palatino" w:eastAsia="Avenir" w:hAnsi="Palatino"/>
                <w:sz w:val="20"/>
                <w:vertAlign w:val="superscript"/>
              </w:rPr>
              <w:t>-1</w:t>
            </w:r>
            <w:r w:rsidRPr="002B2EFE">
              <w:rPr>
                <w:rFonts w:ascii="Palatino" w:eastAsia="Avenir" w:hAnsi="Palatino"/>
                <w:sz w:val="20"/>
              </w:rPr>
              <w:t>) = 0.444 + 0.865* v</w:t>
            </w:r>
            <m:oMath>
              <m:acc>
                <m:accPr>
                  <m:chr m:val="̇"/>
                  <m:ctrlPr>
                    <w:rPr>
                      <w:rFonts w:ascii="Cambria Math" w:eastAsia="Cambria Math" w:hAnsi="Cambria Math"/>
                      <w:sz w:val="20"/>
                    </w:rPr>
                  </m:ctrlPr>
                </m:accPr>
                <m:e>
                  <m:r>
                    <w:rPr>
                      <w:rFonts w:ascii="Cambria Math" w:eastAsia="Cambria Math" w:hAnsi="Cambria Math"/>
                      <w:sz w:val="20"/>
                    </w:rPr>
                    <m:t>V</m:t>
                  </m:r>
                </m:e>
              </m:acc>
            </m:oMath>
            <w:r w:rsidRPr="002B2EFE">
              <w:rPr>
                <w:rFonts w:ascii="Palatino" w:eastAsia="Avenir" w:hAnsi="Palatino"/>
                <w:sz w:val="20"/>
              </w:rPr>
              <w:t>O</w:t>
            </w:r>
            <w:r w:rsidRPr="002B2EFE">
              <w:rPr>
                <w:rFonts w:ascii="Palatino" w:eastAsia="Avenir" w:hAnsi="Palatino"/>
                <w:sz w:val="20"/>
                <w:vertAlign w:val="subscript"/>
              </w:rPr>
              <w:t xml:space="preserve">2max_swim </w:t>
            </w:r>
            <w:r w:rsidRPr="002B2EFE">
              <w:rPr>
                <w:rFonts w:ascii="Palatino" w:eastAsia="Avenir" w:hAnsi="Palatino"/>
                <w:sz w:val="20"/>
              </w:rPr>
              <w:t>(m·s</w:t>
            </w:r>
            <w:r w:rsidRPr="002B2EFE">
              <w:rPr>
                <w:rFonts w:ascii="Palatino" w:eastAsia="Avenir" w:hAnsi="Palatino"/>
                <w:sz w:val="20"/>
                <w:vertAlign w:val="superscript"/>
              </w:rPr>
              <w:t>-1</w:t>
            </w:r>
            <w:r w:rsidRPr="002B2EFE">
              <w:rPr>
                <w:rFonts w:ascii="Palatino" w:eastAsia="Avenir" w:hAnsi="Palatino"/>
                <w:sz w:val="20"/>
              </w:rPr>
              <w:t>) - 0.001*</w:t>
            </w:r>
            <w:proofErr w:type="spellStart"/>
            <w:r w:rsidRPr="002B2EFE">
              <w:rPr>
                <w:rFonts w:ascii="Palatino" w:eastAsia="Avenir" w:hAnsi="Palatino"/>
                <w:sz w:val="20"/>
              </w:rPr>
              <w:t>BLC</w:t>
            </w:r>
            <w:r w:rsidRPr="002B2EFE">
              <w:rPr>
                <w:rFonts w:ascii="Palatino" w:eastAsia="Avenir" w:hAnsi="Palatino"/>
                <w:sz w:val="20"/>
                <w:vertAlign w:val="subscript"/>
              </w:rPr>
              <w:t>acc</w:t>
            </w:r>
            <w:proofErr w:type="spellEnd"/>
            <w:r w:rsidRPr="002B2EFE">
              <w:rPr>
                <w:rFonts w:ascii="Palatino" w:eastAsia="Avenir" w:hAnsi="Palatino"/>
                <w:sz w:val="20"/>
                <w:vertAlign w:val="subscript"/>
              </w:rPr>
              <w:t xml:space="preserve"> </w:t>
            </w:r>
            <w:r w:rsidRPr="002B2EFE">
              <w:rPr>
                <w:rFonts w:ascii="Palatino" w:eastAsia="Avenir" w:hAnsi="Palatino"/>
                <w:sz w:val="20"/>
              </w:rPr>
              <w:t>– 0.485*</w:t>
            </w:r>
            <w:r w:rsidRPr="002B2EFE">
              <w:rPr>
                <w:rFonts w:ascii="Palatino" w:eastAsia="Calibri" w:hAnsi="Palatino" w:hint="eastAsia"/>
                <w:sz w:val="20"/>
              </w:rPr>
              <w:t>ν</w:t>
            </w:r>
            <w:r w:rsidRPr="002B2EFE">
              <w:rPr>
                <w:rFonts w:ascii="Palatino" w:eastAsia="Avenir" w:hAnsi="Palatino"/>
                <w:sz w:val="20"/>
              </w:rPr>
              <w:t>La</w:t>
            </w:r>
            <w:r w:rsidRPr="002B2EFE">
              <w:rPr>
                <w:rFonts w:ascii="Palatino" w:eastAsia="Avenir" w:hAnsi="Palatino"/>
                <w:sz w:val="20"/>
                <w:vertAlign w:val="subscript"/>
              </w:rPr>
              <w:t>max</w:t>
            </w:r>
            <w:r w:rsidRPr="002B2EFE">
              <w:rPr>
                <w:rFonts w:ascii="Palatino" w:eastAsia="Avenir" w:hAnsi="Palatino"/>
                <w:sz w:val="20"/>
              </w:rPr>
              <w:t>_</w:t>
            </w:r>
            <w:r w:rsidRPr="002B2EFE">
              <w:rPr>
                <w:rFonts w:ascii="Palatino" w:eastAsia="Avenir" w:hAnsi="Palatino"/>
                <w:sz w:val="20"/>
                <w:vertAlign w:val="subscript"/>
              </w:rPr>
              <w:t xml:space="preserve"> swim </w:t>
            </w:r>
            <w:bookmarkStart w:id="13" w:name="OLE_LINK10"/>
            <w:bookmarkStart w:id="14" w:name="OLE_LINK11"/>
            <w:r w:rsidRPr="002B2EFE">
              <w:rPr>
                <w:rFonts w:ascii="Palatino" w:eastAsia="Avenir" w:hAnsi="Palatino"/>
                <w:sz w:val="20"/>
              </w:rPr>
              <w:t>(mmol·L</w:t>
            </w:r>
            <w:r w:rsidRPr="002B2EFE">
              <w:rPr>
                <w:rFonts w:ascii="Palatino" w:eastAsia="Avenir" w:hAnsi="Palatino"/>
                <w:sz w:val="20"/>
                <w:vertAlign w:val="superscript"/>
              </w:rPr>
              <w:t>-1</w:t>
            </w:r>
            <w:r w:rsidRPr="002B2EFE">
              <w:rPr>
                <w:rFonts w:ascii="Palatino" w:eastAsia="Avenir" w:hAnsi="Palatino"/>
                <w:sz w:val="20"/>
              </w:rPr>
              <w:t>·s</w:t>
            </w:r>
            <w:r w:rsidRPr="002B2EFE">
              <w:rPr>
                <w:rFonts w:ascii="Palatino" w:eastAsia="Avenir" w:hAnsi="Palatino"/>
                <w:sz w:val="20"/>
                <w:vertAlign w:val="superscript"/>
              </w:rPr>
              <w:t>-1</w:t>
            </w:r>
            <w:r w:rsidRPr="002B2EFE">
              <w:rPr>
                <w:rFonts w:ascii="Palatino" w:eastAsia="Avenir" w:hAnsi="Palatino"/>
                <w:sz w:val="20"/>
              </w:rPr>
              <w:t>)</w:t>
            </w:r>
            <w:bookmarkEnd w:id="13"/>
            <w:bookmarkEnd w:id="14"/>
          </w:p>
        </w:tc>
        <w:tc>
          <w:tcPr>
            <w:tcW w:w="526" w:type="pct"/>
            <w:tcBorders>
              <w:bottom w:val="single" w:sz="4" w:space="0" w:color="000000"/>
            </w:tcBorders>
          </w:tcPr>
          <w:p w14:paraId="4AD82218"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0.898</w:t>
            </w:r>
          </w:p>
        </w:tc>
        <w:tc>
          <w:tcPr>
            <w:tcW w:w="582" w:type="pct"/>
            <w:tcBorders>
              <w:bottom w:val="single" w:sz="4" w:space="0" w:color="000000"/>
            </w:tcBorders>
          </w:tcPr>
          <w:p w14:paraId="60A0C404"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0.036</w:t>
            </w:r>
          </w:p>
        </w:tc>
        <w:tc>
          <w:tcPr>
            <w:tcW w:w="563" w:type="pct"/>
            <w:tcBorders>
              <w:bottom w:val="single" w:sz="4" w:space="0" w:color="000000"/>
            </w:tcBorders>
          </w:tcPr>
          <w:p w14:paraId="128CAA5E" w14:textId="77777777" w:rsidR="00194779" w:rsidRPr="002B2EFE" w:rsidRDefault="00194779" w:rsidP="00194779">
            <w:pPr>
              <w:spacing w:line="276" w:lineRule="auto"/>
              <w:ind w:right="275"/>
              <w:jc w:val="center"/>
              <w:rPr>
                <w:rFonts w:ascii="Palatino" w:eastAsia="Avenir" w:hAnsi="Palatino"/>
                <w:sz w:val="20"/>
              </w:rPr>
            </w:pPr>
            <w:r w:rsidRPr="002B2EFE">
              <w:rPr>
                <w:rFonts w:ascii="Palatino" w:eastAsia="Avenir" w:hAnsi="Palatino"/>
                <w:sz w:val="20"/>
              </w:rPr>
              <w:t>1.371-1.408</w:t>
            </w:r>
          </w:p>
        </w:tc>
      </w:tr>
    </w:tbl>
    <w:p w14:paraId="2F023B47" w14:textId="77777777" w:rsidR="00194779" w:rsidRPr="002B2EFE" w:rsidRDefault="00194779" w:rsidP="00194779">
      <w:pPr>
        <w:spacing w:line="276" w:lineRule="auto"/>
        <w:ind w:right="275"/>
        <w:rPr>
          <w:rFonts w:ascii="Palatino" w:eastAsia="Avenir" w:hAnsi="Palatino"/>
          <w:sz w:val="18"/>
          <w:szCs w:val="18"/>
        </w:rPr>
      </w:pPr>
      <w:r w:rsidRPr="002B2EFE">
        <w:rPr>
          <w:rFonts w:ascii="Palatino" w:eastAsia="Avenir" w:hAnsi="Palatino"/>
          <w:sz w:val="18"/>
          <w:szCs w:val="18"/>
        </w:rPr>
        <w:t>RMSE: Root Mean Square Error.</w:t>
      </w:r>
    </w:p>
    <w:p w14:paraId="03A8F062" w14:textId="77777777" w:rsidR="00194779" w:rsidRPr="002B2EFE" w:rsidRDefault="00194779" w:rsidP="00194779">
      <w:pPr>
        <w:spacing w:line="276" w:lineRule="auto"/>
        <w:ind w:right="275"/>
        <w:rPr>
          <w:rFonts w:ascii="Palatino" w:eastAsia="Avenir" w:hAnsi="Palatino"/>
          <w:sz w:val="18"/>
          <w:szCs w:val="18"/>
        </w:rPr>
      </w:pPr>
      <w:bookmarkStart w:id="15" w:name="OLE_LINK14"/>
      <w:r w:rsidRPr="002B2EFE">
        <w:rPr>
          <w:rFonts w:ascii="Palatino" w:eastAsia="Avenir" w:hAnsi="Palatino"/>
          <w:sz w:val="18"/>
          <w:szCs w:val="18"/>
        </w:rPr>
        <w:t>CI: 95% confidence interval</w:t>
      </w:r>
    </w:p>
    <w:bookmarkEnd w:id="15"/>
    <w:p w14:paraId="1E790820" w14:textId="77777777" w:rsidR="00CE2FD1" w:rsidRPr="00C06BE3" w:rsidRDefault="00CE2FD1" w:rsidP="00F765FC">
      <w:pPr>
        <w:pStyle w:val="MDPI71References"/>
        <w:numPr>
          <w:ilvl w:val="0"/>
          <w:numId w:val="0"/>
        </w:numPr>
        <w:spacing w:after="240" w:line="276" w:lineRule="auto"/>
        <w:ind w:left="425" w:hanging="425"/>
        <w:rPr>
          <w:rFonts w:ascii="Palatino" w:hAnsi="Palatino"/>
          <w:sz w:val="20"/>
        </w:rPr>
      </w:pPr>
    </w:p>
    <w:p w14:paraId="722B2FB2" w14:textId="77777777" w:rsidR="00F765FC" w:rsidRPr="002B2EFE" w:rsidRDefault="00F765FC" w:rsidP="00F765FC">
      <w:pPr>
        <w:spacing w:line="276" w:lineRule="auto"/>
        <w:ind w:right="275"/>
        <w:rPr>
          <w:rFonts w:ascii="Palatino" w:eastAsia="Avenir" w:hAnsi="Palatino"/>
          <w:sz w:val="18"/>
          <w:szCs w:val="18"/>
        </w:rPr>
      </w:pPr>
      <w:r w:rsidRPr="002B2EFE">
        <w:rPr>
          <w:rFonts w:ascii="Palatino" w:eastAsia="Avenir" w:hAnsi="Palatino"/>
          <w:b/>
          <w:bCs/>
          <w:sz w:val="18"/>
          <w:szCs w:val="18"/>
        </w:rPr>
        <w:t>Table 5:</w:t>
      </w:r>
      <w:r w:rsidRPr="002B2EFE">
        <w:rPr>
          <w:rFonts w:ascii="Palatino" w:eastAsia="Avenir" w:hAnsi="Palatino"/>
          <w:sz w:val="18"/>
          <w:szCs w:val="18"/>
        </w:rPr>
        <w:t xml:space="preserve"> Stepwise multiple regression analysis with triathlon-running speed as dependent variable and the anthropometric (height, body mass, body fat percentage) and physiological characteristics in running (</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v</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xml:space="preserve">, </w:t>
      </w:r>
      <w:r w:rsidRPr="002B2EFE">
        <w:rPr>
          <w:rFonts w:ascii="Palatino" w:eastAsia="Calibri" w:hAnsi="Palatino" w:hint="eastAsia"/>
          <w:sz w:val="18"/>
          <w:szCs w:val="18"/>
        </w:rPr>
        <w:t>ν</w:t>
      </w:r>
      <w:r w:rsidRPr="002B2EFE">
        <w:rPr>
          <w:rFonts w:ascii="Palatino" w:eastAsia="Avenir" w:hAnsi="Palatino"/>
          <w:sz w:val="18"/>
          <w:szCs w:val="18"/>
        </w:rPr>
        <w:t>La</w:t>
      </w:r>
      <w:r w:rsidRPr="002B2EFE">
        <w:rPr>
          <w:rFonts w:ascii="Palatino" w:eastAsia="Avenir" w:hAnsi="Palatino"/>
          <w:sz w:val="18"/>
          <w:szCs w:val="18"/>
          <w:vertAlign w:val="subscript"/>
        </w:rPr>
        <w:t>max</w:t>
      </w:r>
      <w:r w:rsidRPr="002B2EFE">
        <w:rPr>
          <w:rFonts w:ascii="Palatino" w:eastAsia="Avenir" w:hAnsi="Palatino"/>
          <w:sz w:val="18"/>
          <w:szCs w:val="18"/>
        </w:rPr>
        <w:t>, MLSS, MMSS, W’, BLC</w:t>
      </w:r>
      <w:r w:rsidRPr="002B2EFE">
        <w:rPr>
          <w:rFonts w:ascii="Palatino" w:eastAsia="Avenir" w:hAnsi="Palatino"/>
          <w:sz w:val="18"/>
          <w:szCs w:val="18"/>
          <w:vertAlign w:val="subscript"/>
        </w:rPr>
        <w:t>acc</w:t>
      </w:r>
      <w:r w:rsidRPr="002B2EFE">
        <w:rPr>
          <w:rFonts w:ascii="Palatino" w:eastAsia="Avenir" w:hAnsi="Palatino"/>
          <w:sz w:val="18"/>
          <w:szCs w:val="18"/>
        </w:rPr>
        <w:t>) as independent variables.</w:t>
      </w:r>
    </w:p>
    <w:tbl>
      <w:tblPr>
        <w:tblStyle w:val="2"/>
        <w:tblW w:w="5000" w:type="pct"/>
        <w:tblInd w:w="0" w:type="dxa"/>
        <w:tblLook w:val="0400" w:firstRow="0" w:lastRow="0" w:firstColumn="0" w:lastColumn="0" w:noHBand="0" w:noVBand="1"/>
      </w:tblPr>
      <w:tblGrid>
        <w:gridCol w:w="902"/>
        <w:gridCol w:w="5224"/>
        <w:gridCol w:w="980"/>
        <w:gridCol w:w="1012"/>
        <w:gridCol w:w="952"/>
      </w:tblGrid>
      <w:tr w:rsidR="00F765FC" w:rsidRPr="00C06BE3" w14:paraId="48ED1E53" w14:textId="77777777" w:rsidTr="00B950D7">
        <w:tc>
          <w:tcPr>
            <w:tcW w:w="514" w:type="pct"/>
            <w:tcBorders>
              <w:top w:val="single" w:sz="4" w:space="0" w:color="000000"/>
              <w:bottom w:val="single" w:sz="4" w:space="0" w:color="000000"/>
            </w:tcBorders>
          </w:tcPr>
          <w:p w14:paraId="7DD1A32A" w14:textId="77777777" w:rsidR="00F765FC" w:rsidRPr="002B2EFE" w:rsidRDefault="00F765FC" w:rsidP="00F765FC">
            <w:pPr>
              <w:spacing w:line="276" w:lineRule="auto"/>
              <w:ind w:right="275"/>
              <w:rPr>
                <w:rFonts w:ascii="Palatino" w:eastAsia="Avenir" w:hAnsi="Palatino"/>
                <w:sz w:val="20"/>
              </w:rPr>
            </w:pPr>
            <w:r w:rsidRPr="002B2EFE">
              <w:rPr>
                <w:rFonts w:ascii="Palatino" w:eastAsia="Avenir" w:hAnsi="Palatino"/>
                <w:sz w:val="20"/>
              </w:rPr>
              <w:t>Step</w:t>
            </w:r>
          </w:p>
        </w:tc>
        <w:tc>
          <w:tcPr>
            <w:tcW w:w="3017" w:type="pct"/>
            <w:tcBorders>
              <w:top w:val="single" w:sz="4" w:space="0" w:color="000000"/>
              <w:bottom w:val="single" w:sz="4" w:space="0" w:color="000000"/>
            </w:tcBorders>
          </w:tcPr>
          <w:p w14:paraId="6E6D8AD9"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Regression analysis</w:t>
            </w:r>
          </w:p>
        </w:tc>
        <w:tc>
          <w:tcPr>
            <w:tcW w:w="576" w:type="pct"/>
            <w:tcBorders>
              <w:top w:val="single" w:sz="4" w:space="0" w:color="000000"/>
              <w:bottom w:val="single" w:sz="4" w:space="0" w:color="000000"/>
            </w:tcBorders>
          </w:tcPr>
          <w:p w14:paraId="7B74AC20"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R</w:t>
            </w:r>
            <w:r w:rsidRPr="002B2EFE">
              <w:rPr>
                <w:rFonts w:ascii="Palatino" w:eastAsia="Avenir" w:hAnsi="Palatino"/>
                <w:sz w:val="20"/>
                <w:vertAlign w:val="superscript"/>
              </w:rPr>
              <w:t>2</w:t>
            </w:r>
          </w:p>
        </w:tc>
        <w:tc>
          <w:tcPr>
            <w:tcW w:w="639" w:type="pct"/>
            <w:tcBorders>
              <w:top w:val="single" w:sz="4" w:space="0" w:color="000000"/>
              <w:bottom w:val="single" w:sz="4" w:space="0" w:color="000000"/>
            </w:tcBorders>
          </w:tcPr>
          <w:p w14:paraId="45FC4D39"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RMSE</w:t>
            </w:r>
          </w:p>
        </w:tc>
        <w:tc>
          <w:tcPr>
            <w:tcW w:w="253" w:type="pct"/>
            <w:tcBorders>
              <w:top w:val="single" w:sz="4" w:space="0" w:color="000000"/>
              <w:bottom w:val="single" w:sz="4" w:space="0" w:color="000000"/>
            </w:tcBorders>
          </w:tcPr>
          <w:p w14:paraId="7B2B5873"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CI</w:t>
            </w:r>
          </w:p>
        </w:tc>
      </w:tr>
      <w:tr w:rsidR="00F765FC" w:rsidRPr="00C06BE3" w14:paraId="28FFA4EF" w14:textId="77777777" w:rsidTr="00B950D7">
        <w:tc>
          <w:tcPr>
            <w:tcW w:w="514" w:type="pct"/>
            <w:tcBorders>
              <w:top w:val="single" w:sz="4" w:space="0" w:color="000000"/>
            </w:tcBorders>
          </w:tcPr>
          <w:p w14:paraId="4BB13B61" w14:textId="77777777" w:rsidR="00F765FC" w:rsidRPr="002B2EFE" w:rsidRDefault="00F765FC" w:rsidP="00F765FC">
            <w:pPr>
              <w:spacing w:line="276" w:lineRule="auto"/>
              <w:ind w:right="275"/>
              <w:rPr>
                <w:rFonts w:ascii="Palatino" w:eastAsia="Avenir" w:hAnsi="Palatino"/>
                <w:sz w:val="20"/>
              </w:rPr>
            </w:pPr>
            <w:r w:rsidRPr="002B2EFE">
              <w:rPr>
                <w:rFonts w:ascii="Palatino" w:eastAsia="Avenir" w:hAnsi="Palatino"/>
                <w:sz w:val="20"/>
              </w:rPr>
              <w:t>1</w:t>
            </w:r>
          </w:p>
        </w:tc>
        <w:tc>
          <w:tcPr>
            <w:tcW w:w="3017" w:type="pct"/>
            <w:tcBorders>
              <w:top w:val="single" w:sz="4" w:space="0" w:color="000000"/>
            </w:tcBorders>
          </w:tcPr>
          <w:p w14:paraId="693FE149" w14:textId="77777777" w:rsidR="00F765FC" w:rsidRPr="002B2EFE" w:rsidRDefault="00F765FC" w:rsidP="002B2EFE">
            <w:pPr>
              <w:spacing w:line="276" w:lineRule="auto"/>
              <w:ind w:right="275"/>
              <w:jc w:val="left"/>
              <w:rPr>
                <w:rFonts w:ascii="Palatino" w:eastAsia="Avenir" w:hAnsi="Palatino"/>
                <w:sz w:val="20"/>
              </w:rPr>
            </w:pPr>
            <w:r w:rsidRPr="002B2EFE">
              <w:rPr>
                <w:rFonts w:ascii="Palatino" w:eastAsia="Avenir" w:hAnsi="Palatino"/>
                <w:sz w:val="20"/>
              </w:rPr>
              <w:t>Running speed (m·s</w:t>
            </w:r>
            <w:r w:rsidRPr="002B2EFE">
              <w:rPr>
                <w:rFonts w:ascii="Palatino" w:eastAsia="Avenir" w:hAnsi="Palatino"/>
                <w:sz w:val="20"/>
                <w:vertAlign w:val="superscript"/>
              </w:rPr>
              <w:t>-1</w:t>
            </w:r>
            <w:r w:rsidRPr="002B2EFE">
              <w:rPr>
                <w:rFonts w:ascii="Palatino" w:eastAsia="Avenir" w:hAnsi="Palatino"/>
                <w:sz w:val="20"/>
              </w:rPr>
              <w:t>) = 0.68 + 0.874*MMSS</w:t>
            </w:r>
            <w:r w:rsidRPr="002B2EFE">
              <w:rPr>
                <w:rFonts w:ascii="Palatino" w:eastAsia="Avenir" w:hAnsi="Palatino"/>
                <w:sz w:val="20"/>
                <w:vertAlign w:val="subscript"/>
              </w:rPr>
              <w:t>run</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576" w:type="pct"/>
            <w:tcBorders>
              <w:top w:val="single" w:sz="4" w:space="0" w:color="000000"/>
            </w:tcBorders>
          </w:tcPr>
          <w:p w14:paraId="52B2A0AF"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0.851</w:t>
            </w:r>
          </w:p>
        </w:tc>
        <w:tc>
          <w:tcPr>
            <w:tcW w:w="639" w:type="pct"/>
            <w:tcBorders>
              <w:top w:val="single" w:sz="4" w:space="0" w:color="000000"/>
            </w:tcBorders>
          </w:tcPr>
          <w:p w14:paraId="29CB3A62"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0.165</w:t>
            </w:r>
          </w:p>
        </w:tc>
        <w:tc>
          <w:tcPr>
            <w:tcW w:w="253" w:type="pct"/>
            <w:tcBorders>
              <w:top w:val="single" w:sz="4" w:space="0" w:color="000000"/>
            </w:tcBorders>
          </w:tcPr>
          <w:p w14:paraId="748B8F26"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4.93-5.11</w:t>
            </w:r>
          </w:p>
        </w:tc>
      </w:tr>
      <w:tr w:rsidR="00F765FC" w:rsidRPr="00C06BE3" w14:paraId="3F7C9565" w14:textId="77777777" w:rsidTr="00B950D7">
        <w:tc>
          <w:tcPr>
            <w:tcW w:w="514" w:type="pct"/>
            <w:tcBorders>
              <w:bottom w:val="single" w:sz="4" w:space="0" w:color="000000"/>
            </w:tcBorders>
          </w:tcPr>
          <w:p w14:paraId="72672FAD" w14:textId="77777777" w:rsidR="00F765FC" w:rsidRPr="002B2EFE" w:rsidRDefault="00F765FC" w:rsidP="00F765FC">
            <w:pPr>
              <w:spacing w:line="276" w:lineRule="auto"/>
              <w:ind w:right="275"/>
              <w:rPr>
                <w:rFonts w:ascii="Palatino" w:eastAsia="Avenir" w:hAnsi="Palatino"/>
                <w:sz w:val="20"/>
              </w:rPr>
            </w:pPr>
            <w:r w:rsidRPr="002B2EFE">
              <w:rPr>
                <w:rFonts w:ascii="Palatino" w:eastAsia="Avenir" w:hAnsi="Palatino"/>
                <w:sz w:val="20"/>
              </w:rPr>
              <w:t>2</w:t>
            </w:r>
          </w:p>
        </w:tc>
        <w:tc>
          <w:tcPr>
            <w:tcW w:w="3017" w:type="pct"/>
            <w:tcBorders>
              <w:bottom w:val="single" w:sz="4" w:space="0" w:color="000000"/>
            </w:tcBorders>
          </w:tcPr>
          <w:p w14:paraId="7B9CEB4B" w14:textId="77777777" w:rsidR="00F765FC" w:rsidRPr="002B2EFE" w:rsidRDefault="00F765FC" w:rsidP="002B2EFE">
            <w:pPr>
              <w:spacing w:line="276" w:lineRule="auto"/>
              <w:ind w:right="275"/>
              <w:jc w:val="left"/>
              <w:rPr>
                <w:rFonts w:ascii="Palatino" w:eastAsia="Avenir" w:hAnsi="Palatino"/>
                <w:sz w:val="20"/>
              </w:rPr>
            </w:pPr>
            <w:r w:rsidRPr="002B2EFE">
              <w:rPr>
                <w:rFonts w:ascii="Palatino" w:eastAsia="Avenir" w:hAnsi="Palatino"/>
                <w:sz w:val="20"/>
              </w:rPr>
              <w:t>Running speed (m·s</w:t>
            </w:r>
            <w:r w:rsidRPr="002B2EFE">
              <w:rPr>
                <w:rFonts w:ascii="Palatino" w:eastAsia="Avenir" w:hAnsi="Palatino"/>
                <w:sz w:val="20"/>
                <w:vertAlign w:val="superscript"/>
              </w:rPr>
              <w:t>-1</w:t>
            </w:r>
            <w:r w:rsidRPr="002B2EFE">
              <w:rPr>
                <w:rFonts w:ascii="Palatino" w:eastAsia="Avenir" w:hAnsi="Palatino"/>
                <w:sz w:val="20"/>
              </w:rPr>
              <w:t>) = 0.547 + 0.834*MMSS</w:t>
            </w:r>
            <w:r w:rsidRPr="002B2EFE">
              <w:rPr>
                <w:rFonts w:ascii="Palatino" w:eastAsia="Avenir" w:hAnsi="Palatino"/>
                <w:sz w:val="20"/>
                <w:vertAlign w:val="subscript"/>
              </w:rPr>
              <w:t>run</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 + 0.035*W’</w:t>
            </w:r>
            <w:r w:rsidRPr="002B2EFE">
              <w:rPr>
                <w:rFonts w:ascii="Palatino" w:eastAsia="Avenir" w:hAnsi="Palatino"/>
                <w:sz w:val="20"/>
                <w:vertAlign w:val="subscript"/>
              </w:rPr>
              <w:t>run</w:t>
            </w:r>
            <w:r w:rsidRPr="002B2EFE">
              <w:rPr>
                <w:rFonts w:ascii="Palatino" w:eastAsia="Avenir" w:hAnsi="Palatino"/>
                <w:sz w:val="20"/>
              </w:rPr>
              <w:t xml:space="preserve"> (kJ)</w:t>
            </w:r>
          </w:p>
        </w:tc>
        <w:tc>
          <w:tcPr>
            <w:tcW w:w="576" w:type="pct"/>
            <w:tcBorders>
              <w:bottom w:val="single" w:sz="4" w:space="0" w:color="000000"/>
            </w:tcBorders>
          </w:tcPr>
          <w:p w14:paraId="4DFB885E"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0.94</w:t>
            </w:r>
          </w:p>
        </w:tc>
        <w:tc>
          <w:tcPr>
            <w:tcW w:w="639" w:type="pct"/>
            <w:tcBorders>
              <w:bottom w:val="single" w:sz="4" w:space="0" w:color="000000"/>
            </w:tcBorders>
          </w:tcPr>
          <w:p w14:paraId="45AB5C2F"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0.109</w:t>
            </w:r>
          </w:p>
        </w:tc>
        <w:tc>
          <w:tcPr>
            <w:tcW w:w="253" w:type="pct"/>
            <w:tcBorders>
              <w:bottom w:val="single" w:sz="4" w:space="0" w:color="000000"/>
            </w:tcBorders>
          </w:tcPr>
          <w:p w14:paraId="59FC4F57"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4.96-5.08</w:t>
            </w:r>
          </w:p>
        </w:tc>
      </w:tr>
    </w:tbl>
    <w:p w14:paraId="297C26E6" w14:textId="77777777" w:rsidR="00F765FC" w:rsidRPr="002B2EFE" w:rsidRDefault="00F765FC" w:rsidP="00F765FC">
      <w:pPr>
        <w:spacing w:line="276" w:lineRule="auto"/>
        <w:ind w:right="275"/>
        <w:rPr>
          <w:rFonts w:ascii="Palatino" w:eastAsia="Avenir" w:hAnsi="Palatino"/>
          <w:sz w:val="18"/>
          <w:szCs w:val="18"/>
        </w:rPr>
      </w:pPr>
      <w:r w:rsidRPr="002B2EFE">
        <w:rPr>
          <w:rFonts w:ascii="Palatino" w:eastAsia="Avenir" w:hAnsi="Palatino"/>
          <w:sz w:val="18"/>
          <w:szCs w:val="18"/>
        </w:rPr>
        <w:t>RMSE: Root Mean Square Error.</w:t>
      </w:r>
    </w:p>
    <w:p w14:paraId="1AED0BEA" w14:textId="77777777" w:rsidR="00F765FC" w:rsidRPr="002B2EFE" w:rsidRDefault="00F765FC" w:rsidP="00F765FC">
      <w:pPr>
        <w:spacing w:line="276" w:lineRule="auto"/>
        <w:ind w:right="275"/>
        <w:rPr>
          <w:rFonts w:ascii="Palatino" w:eastAsia="Avenir" w:hAnsi="Palatino"/>
          <w:sz w:val="18"/>
          <w:szCs w:val="18"/>
        </w:rPr>
      </w:pPr>
      <w:bookmarkStart w:id="16" w:name="OLE_LINK15"/>
      <w:r w:rsidRPr="002B2EFE">
        <w:rPr>
          <w:rFonts w:ascii="Palatino" w:eastAsia="Avenir" w:hAnsi="Palatino"/>
          <w:sz w:val="18"/>
          <w:szCs w:val="18"/>
        </w:rPr>
        <w:t>CI: 95% confidence interval</w:t>
      </w:r>
    </w:p>
    <w:bookmarkEnd w:id="16"/>
    <w:p w14:paraId="5BA08C82" w14:textId="77777777" w:rsidR="00F765FC" w:rsidRPr="00C06BE3" w:rsidRDefault="00F765FC" w:rsidP="00F765FC">
      <w:pPr>
        <w:pStyle w:val="MDPI71References"/>
        <w:numPr>
          <w:ilvl w:val="0"/>
          <w:numId w:val="0"/>
        </w:numPr>
        <w:spacing w:after="240" w:line="276" w:lineRule="auto"/>
        <w:ind w:left="425" w:hanging="425"/>
        <w:rPr>
          <w:rFonts w:ascii="Palatino" w:hAnsi="Palatino"/>
          <w:sz w:val="20"/>
        </w:rPr>
      </w:pPr>
    </w:p>
    <w:p w14:paraId="4D97DBEE" w14:textId="77777777" w:rsidR="00F765FC" w:rsidRPr="002B2EFE" w:rsidRDefault="00F765FC" w:rsidP="00F765FC">
      <w:pPr>
        <w:spacing w:line="276" w:lineRule="auto"/>
        <w:ind w:right="275"/>
        <w:rPr>
          <w:rFonts w:ascii="Palatino" w:eastAsia="Avenir" w:hAnsi="Palatino"/>
          <w:sz w:val="18"/>
          <w:szCs w:val="18"/>
        </w:rPr>
      </w:pPr>
      <w:r w:rsidRPr="002B2EFE">
        <w:rPr>
          <w:rFonts w:ascii="Palatino" w:eastAsia="Avenir" w:hAnsi="Palatino"/>
          <w:b/>
          <w:bCs/>
          <w:sz w:val="18"/>
          <w:szCs w:val="18"/>
        </w:rPr>
        <w:t>Table 6:</w:t>
      </w:r>
      <w:r w:rsidRPr="002B2EFE">
        <w:rPr>
          <w:rFonts w:ascii="Palatino" w:eastAsia="Avenir" w:hAnsi="Palatino"/>
          <w:sz w:val="18"/>
          <w:szCs w:val="18"/>
        </w:rPr>
        <w:t xml:space="preserve"> Stepwise multiple regression analysis with triathlon speed as dependent variable and the anthropometric (height, body mass, body fat percentage) and physiological characteristics in swimming and running (</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v</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xml:space="preserve">, </w:t>
      </w:r>
      <w:r w:rsidRPr="002B2EFE">
        <w:rPr>
          <w:rFonts w:ascii="Palatino" w:eastAsia="Calibri" w:hAnsi="Palatino" w:hint="eastAsia"/>
          <w:sz w:val="18"/>
          <w:szCs w:val="18"/>
        </w:rPr>
        <w:t>ν</w:t>
      </w:r>
      <w:r w:rsidRPr="002B2EFE">
        <w:rPr>
          <w:rFonts w:ascii="Palatino" w:eastAsia="Avenir" w:hAnsi="Palatino"/>
          <w:sz w:val="18"/>
          <w:szCs w:val="18"/>
        </w:rPr>
        <w:t>La</w:t>
      </w:r>
      <w:r w:rsidRPr="002B2EFE">
        <w:rPr>
          <w:rFonts w:ascii="Palatino" w:eastAsia="Avenir" w:hAnsi="Palatino"/>
          <w:sz w:val="18"/>
          <w:szCs w:val="18"/>
          <w:vertAlign w:val="subscript"/>
        </w:rPr>
        <w:t>max</w:t>
      </w:r>
      <w:r w:rsidRPr="002B2EFE">
        <w:rPr>
          <w:rFonts w:ascii="Palatino" w:eastAsia="Avenir" w:hAnsi="Palatino"/>
          <w:sz w:val="18"/>
          <w:szCs w:val="18"/>
        </w:rPr>
        <w:t>, MLSS, MMSS, W’, BLC</w:t>
      </w:r>
      <w:r w:rsidRPr="002B2EFE">
        <w:rPr>
          <w:rFonts w:ascii="Palatino" w:eastAsia="Avenir" w:hAnsi="Palatino"/>
          <w:sz w:val="18"/>
          <w:szCs w:val="18"/>
          <w:vertAlign w:val="subscript"/>
        </w:rPr>
        <w:t>acc</w:t>
      </w:r>
      <w:r w:rsidRPr="002B2EFE">
        <w:rPr>
          <w:rFonts w:ascii="Palatino" w:eastAsia="Avenir" w:hAnsi="Palatino"/>
          <w:sz w:val="18"/>
          <w:szCs w:val="18"/>
        </w:rPr>
        <w:t>) as independent variables.</w:t>
      </w:r>
    </w:p>
    <w:tbl>
      <w:tblPr>
        <w:tblStyle w:val="1"/>
        <w:tblW w:w="5000" w:type="pct"/>
        <w:tblInd w:w="0" w:type="dxa"/>
        <w:tblLook w:val="0400" w:firstRow="0" w:lastRow="0" w:firstColumn="0" w:lastColumn="0" w:noHBand="0" w:noVBand="1"/>
      </w:tblPr>
      <w:tblGrid>
        <w:gridCol w:w="902"/>
        <w:gridCol w:w="5224"/>
        <w:gridCol w:w="980"/>
        <w:gridCol w:w="1012"/>
        <w:gridCol w:w="952"/>
      </w:tblGrid>
      <w:tr w:rsidR="00F765FC" w:rsidRPr="00C06BE3" w14:paraId="1ECF0D36" w14:textId="77777777" w:rsidTr="00B950D7">
        <w:tc>
          <w:tcPr>
            <w:tcW w:w="514" w:type="pct"/>
            <w:tcBorders>
              <w:top w:val="single" w:sz="4" w:space="0" w:color="000000"/>
              <w:bottom w:val="single" w:sz="4" w:space="0" w:color="000000"/>
            </w:tcBorders>
          </w:tcPr>
          <w:p w14:paraId="55DD24FB" w14:textId="77777777" w:rsidR="00F765FC" w:rsidRPr="002B2EFE" w:rsidRDefault="00F765FC" w:rsidP="00F765FC">
            <w:pPr>
              <w:spacing w:line="276" w:lineRule="auto"/>
              <w:ind w:right="275"/>
              <w:rPr>
                <w:rFonts w:ascii="Palatino" w:eastAsia="Avenir" w:hAnsi="Palatino"/>
                <w:sz w:val="20"/>
              </w:rPr>
            </w:pPr>
            <w:r w:rsidRPr="002B2EFE">
              <w:rPr>
                <w:rFonts w:ascii="Palatino" w:eastAsia="Avenir" w:hAnsi="Palatino"/>
                <w:sz w:val="20"/>
              </w:rPr>
              <w:t>Step</w:t>
            </w:r>
          </w:p>
        </w:tc>
        <w:tc>
          <w:tcPr>
            <w:tcW w:w="3017" w:type="pct"/>
            <w:tcBorders>
              <w:top w:val="single" w:sz="4" w:space="0" w:color="000000"/>
              <w:bottom w:val="single" w:sz="4" w:space="0" w:color="000000"/>
            </w:tcBorders>
          </w:tcPr>
          <w:p w14:paraId="1FE0A420"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Regression analysis</w:t>
            </w:r>
          </w:p>
        </w:tc>
        <w:tc>
          <w:tcPr>
            <w:tcW w:w="576" w:type="pct"/>
            <w:tcBorders>
              <w:top w:val="single" w:sz="4" w:space="0" w:color="000000"/>
              <w:bottom w:val="single" w:sz="4" w:space="0" w:color="000000"/>
            </w:tcBorders>
          </w:tcPr>
          <w:p w14:paraId="08052B88"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R</w:t>
            </w:r>
            <w:r w:rsidRPr="002B2EFE">
              <w:rPr>
                <w:rFonts w:ascii="Palatino" w:eastAsia="Avenir" w:hAnsi="Palatino"/>
                <w:sz w:val="20"/>
                <w:vertAlign w:val="superscript"/>
              </w:rPr>
              <w:t>2</w:t>
            </w:r>
          </w:p>
        </w:tc>
        <w:tc>
          <w:tcPr>
            <w:tcW w:w="639" w:type="pct"/>
            <w:tcBorders>
              <w:top w:val="single" w:sz="4" w:space="0" w:color="000000"/>
              <w:bottom w:val="single" w:sz="4" w:space="0" w:color="000000"/>
            </w:tcBorders>
          </w:tcPr>
          <w:p w14:paraId="4963B3F5"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RMSE</w:t>
            </w:r>
          </w:p>
        </w:tc>
        <w:tc>
          <w:tcPr>
            <w:tcW w:w="253" w:type="pct"/>
            <w:tcBorders>
              <w:top w:val="single" w:sz="4" w:space="0" w:color="000000"/>
              <w:bottom w:val="single" w:sz="4" w:space="0" w:color="000000"/>
            </w:tcBorders>
          </w:tcPr>
          <w:p w14:paraId="10FB96A6"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CI</w:t>
            </w:r>
          </w:p>
        </w:tc>
      </w:tr>
      <w:tr w:rsidR="00F765FC" w:rsidRPr="00C06BE3" w14:paraId="357A3B19" w14:textId="77777777" w:rsidTr="00B950D7">
        <w:tc>
          <w:tcPr>
            <w:tcW w:w="514" w:type="pct"/>
            <w:tcBorders>
              <w:top w:val="single" w:sz="4" w:space="0" w:color="000000"/>
            </w:tcBorders>
          </w:tcPr>
          <w:p w14:paraId="083A9F38" w14:textId="77777777" w:rsidR="00F765FC" w:rsidRPr="002B2EFE" w:rsidRDefault="00F765FC" w:rsidP="00F765FC">
            <w:pPr>
              <w:spacing w:line="276" w:lineRule="auto"/>
              <w:ind w:right="275"/>
              <w:rPr>
                <w:rFonts w:ascii="Palatino" w:eastAsia="Avenir" w:hAnsi="Palatino"/>
                <w:sz w:val="20"/>
              </w:rPr>
            </w:pPr>
            <w:r w:rsidRPr="002B2EFE">
              <w:rPr>
                <w:rFonts w:ascii="Palatino" w:eastAsia="Avenir" w:hAnsi="Palatino"/>
                <w:sz w:val="20"/>
              </w:rPr>
              <w:t>1</w:t>
            </w:r>
          </w:p>
        </w:tc>
        <w:tc>
          <w:tcPr>
            <w:tcW w:w="3017" w:type="pct"/>
            <w:tcBorders>
              <w:top w:val="single" w:sz="4" w:space="0" w:color="000000"/>
            </w:tcBorders>
          </w:tcPr>
          <w:p w14:paraId="4BFAEF93" w14:textId="77777777" w:rsidR="00F765FC" w:rsidRPr="002B2EFE" w:rsidRDefault="00F765FC" w:rsidP="002B2EFE">
            <w:pPr>
              <w:spacing w:line="276" w:lineRule="auto"/>
              <w:ind w:right="275"/>
              <w:jc w:val="left"/>
              <w:rPr>
                <w:rFonts w:ascii="Palatino" w:eastAsia="Avenir" w:hAnsi="Palatino"/>
                <w:sz w:val="20"/>
              </w:rPr>
            </w:pPr>
            <w:r w:rsidRPr="002B2EFE">
              <w:rPr>
                <w:rFonts w:ascii="Palatino" w:eastAsia="Avenir" w:hAnsi="Palatino"/>
                <w:sz w:val="20"/>
              </w:rPr>
              <w:t>Triathlon speed (m·s</w:t>
            </w:r>
            <w:r w:rsidRPr="002B2EFE">
              <w:rPr>
                <w:rFonts w:ascii="Palatino" w:eastAsia="Avenir" w:hAnsi="Palatino"/>
                <w:sz w:val="20"/>
                <w:vertAlign w:val="superscript"/>
              </w:rPr>
              <w:t>-1</w:t>
            </w:r>
            <w:r w:rsidRPr="002B2EFE">
              <w:rPr>
                <w:rFonts w:ascii="Palatino" w:eastAsia="Avenir" w:hAnsi="Palatino"/>
                <w:sz w:val="20"/>
              </w:rPr>
              <w:t>) = 2.031 + 0.781*MMSS</w:t>
            </w:r>
            <w:r w:rsidRPr="002B2EFE">
              <w:rPr>
                <w:rFonts w:ascii="Palatino" w:eastAsia="Avenir" w:hAnsi="Palatino"/>
                <w:sz w:val="20"/>
                <w:vertAlign w:val="subscript"/>
              </w:rPr>
              <w:t>run</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576" w:type="pct"/>
            <w:tcBorders>
              <w:top w:val="single" w:sz="4" w:space="0" w:color="000000"/>
            </w:tcBorders>
          </w:tcPr>
          <w:p w14:paraId="74C5B822"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0.655</w:t>
            </w:r>
          </w:p>
        </w:tc>
        <w:tc>
          <w:tcPr>
            <w:tcW w:w="639" w:type="pct"/>
            <w:tcBorders>
              <w:top w:val="single" w:sz="4" w:space="0" w:color="000000"/>
            </w:tcBorders>
          </w:tcPr>
          <w:p w14:paraId="6035F978"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0.255</w:t>
            </w:r>
          </w:p>
        </w:tc>
        <w:tc>
          <w:tcPr>
            <w:tcW w:w="253" w:type="pct"/>
            <w:tcBorders>
              <w:top w:val="single" w:sz="4" w:space="0" w:color="000000"/>
            </w:tcBorders>
          </w:tcPr>
          <w:p w14:paraId="11B05A05"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5.77-6.04</w:t>
            </w:r>
          </w:p>
        </w:tc>
      </w:tr>
      <w:tr w:rsidR="00F765FC" w:rsidRPr="00C06BE3" w14:paraId="2F9B0985" w14:textId="77777777" w:rsidTr="00B950D7">
        <w:tc>
          <w:tcPr>
            <w:tcW w:w="514" w:type="pct"/>
          </w:tcPr>
          <w:p w14:paraId="2D39FA49" w14:textId="77777777" w:rsidR="00F765FC" w:rsidRPr="002B2EFE" w:rsidRDefault="00F765FC" w:rsidP="00F765FC">
            <w:pPr>
              <w:spacing w:line="276" w:lineRule="auto"/>
              <w:ind w:right="275"/>
              <w:rPr>
                <w:rFonts w:ascii="Palatino" w:eastAsia="Avenir" w:hAnsi="Palatino"/>
                <w:sz w:val="20"/>
              </w:rPr>
            </w:pPr>
            <w:r w:rsidRPr="002B2EFE">
              <w:rPr>
                <w:rFonts w:ascii="Palatino" w:eastAsia="Avenir" w:hAnsi="Palatino"/>
                <w:sz w:val="20"/>
              </w:rPr>
              <w:t>2</w:t>
            </w:r>
          </w:p>
        </w:tc>
        <w:tc>
          <w:tcPr>
            <w:tcW w:w="3017" w:type="pct"/>
          </w:tcPr>
          <w:p w14:paraId="244391F2" w14:textId="77777777" w:rsidR="00F765FC" w:rsidRPr="002B2EFE" w:rsidRDefault="00F765FC" w:rsidP="002B2EFE">
            <w:pPr>
              <w:spacing w:line="276" w:lineRule="auto"/>
              <w:ind w:right="275"/>
              <w:jc w:val="left"/>
              <w:rPr>
                <w:rFonts w:ascii="Palatino" w:eastAsia="Avenir" w:hAnsi="Palatino"/>
                <w:sz w:val="20"/>
              </w:rPr>
            </w:pPr>
            <w:r w:rsidRPr="002B2EFE">
              <w:rPr>
                <w:rFonts w:ascii="Palatino" w:eastAsia="Avenir" w:hAnsi="Palatino"/>
                <w:sz w:val="20"/>
              </w:rPr>
              <w:t>Triathlon speed (m·s</w:t>
            </w:r>
            <w:r w:rsidRPr="002B2EFE">
              <w:rPr>
                <w:rFonts w:ascii="Palatino" w:eastAsia="Avenir" w:hAnsi="Palatino"/>
                <w:sz w:val="20"/>
                <w:vertAlign w:val="superscript"/>
              </w:rPr>
              <w:t>-1</w:t>
            </w:r>
            <w:r w:rsidRPr="002B2EFE">
              <w:rPr>
                <w:rFonts w:ascii="Palatino" w:eastAsia="Avenir" w:hAnsi="Palatino"/>
                <w:sz w:val="20"/>
              </w:rPr>
              <w:t>) = -0.334 + 0.623* MMSS</w:t>
            </w:r>
            <w:r w:rsidRPr="002B2EFE">
              <w:rPr>
                <w:rFonts w:ascii="Palatino" w:eastAsia="Avenir" w:hAnsi="Palatino"/>
                <w:sz w:val="20"/>
                <w:vertAlign w:val="subscript"/>
              </w:rPr>
              <w:t>run</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 + 2.33* MMSS</w:t>
            </w:r>
            <w:r w:rsidRPr="002B2EFE">
              <w:rPr>
                <w:rFonts w:ascii="Palatino" w:eastAsia="Avenir" w:hAnsi="Palatino"/>
                <w:sz w:val="20"/>
                <w:vertAlign w:val="subscript"/>
              </w:rPr>
              <w:t>swim</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w:t>
            </w:r>
          </w:p>
        </w:tc>
        <w:tc>
          <w:tcPr>
            <w:tcW w:w="576" w:type="pct"/>
          </w:tcPr>
          <w:p w14:paraId="4F42B912"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0.835</w:t>
            </w:r>
          </w:p>
        </w:tc>
        <w:tc>
          <w:tcPr>
            <w:tcW w:w="639" w:type="pct"/>
          </w:tcPr>
          <w:p w14:paraId="4DC2BE4E"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0.184</w:t>
            </w:r>
          </w:p>
        </w:tc>
        <w:tc>
          <w:tcPr>
            <w:tcW w:w="253" w:type="pct"/>
          </w:tcPr>
          <w:p w14:paraId="430B9D36"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5.81-6.01</w:t>
            </w:r>
          </w:p>
        </w:tc>
      </w:tr>
      <w:tr w:rsidR="00F765FC" w:rsidRPr="00C06BE3" w14:paraId="3B886CB8" w14:textId="77777777" w:rsidTr="00B950D7">
        <w:tc>
          <w:tcPr>
            <w:tcW w:w="514" w:type="pct"/>
            <w:tcBorders>
              <w:bottom w:val="single" w:sz="4" w:space="0" w:color="000000"/>
            </w:tcBorders>
          </w:tcPr>
          <w:p w14:paraId="69C8F22E" w14:textId="77777777" w:rsidR="00F765FC" w:rsidRPr="002B2EFE" w:rsidRDefault="00F765FC" w:rsidP="00F765FC">
            <w:pPr>
              <w:spacing w:line="276" w:lineRule="auto"/>
              <w:ind w:right="275"/>
              <w:rPr>
                <w:rFonts w:ascii="Palatino" w:eastAsia="Avenir" w:hAnsi="Palatino"/>
                <w:sz w:val="20"/>
              </w:rPr>
            </w:pPr>
            <w:r w:rsidRPr="002B2EFE">
              <w:rPr>
                <w:rFonts w:ascii="Palatino" w:eastAsia="Avenir" w:hAnsi="Palatino"/>
                <w:sz w:val="20"/>
              </w:rPr>
              <w:t>3</w:t>
            </w:r>
          </w:p>
        </w:tc>
        <w:tc>
          <w:tcPr>
            <w:tcW w:w="3017" w:type="pct"/>
            <w:tcBorders>
              <w:bottom w:val="single" w:sz="4" w:space="0" w:color="000000"/>
            </w:tcBorders>
          </w:tcPr>
          <w:p w14:paraId="5CFFB7C2" w14:textId="77777777" w:rsidR="00F765FC" w:rsidRPr="002B2EFE" w:rsidRDefault="00F765FC" w:rsidP="002B2EFE">
            <w:pPr>
              <w:spacing w:line="276" w:lineRule="auto"/>
              <w:ind w:right="275"/>
              <w:jc w:val="left"/>
              <w:rPr>
                <w:rFonts w:ascii="Palatino" w:eastAsia="Avenir" w:hAnsi="Palatino"/>
                <w:sz w:val="20"/>
              </w:rPr>
            </w:pPr>
            <w:r w:rsidRPr="002B2EFE">
              <w:rPr>
                <w:rFonts w:ascii="Palatino" w:eastAsia="Avenir" w:hAnsi="Palatino"/>
                <w:sz w:val="20"/>
              </w:rPr>
              <w:t>Triathlon speed (m·s</w:t>
            </w:r>
            <w:r w:rsidRPr="002B2EFE">
              <w:rPr>
                <w:rFonts w:ascii="Palatino" w:eastAsia="Avenir" w:hAnsi="Palatino"/>
                <w:sz w:val="20"/>
                <w:vertAlign w:val="superscript"/>
              </w:rPr>
              <w:t>-1</w:t>
            </w:r>
            <w:r w:rsidRPr="002B2EFE">
              <w:rPr>
                <w:rFonts w:ascii="Palatino" w:eastAsia="Avenir" w:hAnsi="Palatino"/>
                <w:sz w:val="20"/>
              </w:rPr>
              <w:t>) = -0.0128 + 1.885* MMSS</w:t>
            </w:r>
            <w:r w:rsidRPr="002B2EFE">
              <w:rPr>
                <w:rFonts w:ascii="Palatino" w:eastAsia="Avenir" w:hAnsi="Palatino"/>
                <w:sz w:val="20"/>
                <w:vertAlign w:val="subscript"/>
              </w:rPr>
              <w:t>run</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 + 0.6141* MMSS</w:t>
            </w:r>
            <w:r w:rsidRPr="002B2EFE">
              <w:rPr>
                <w:rFonts w:ascii="Palatino" w:eastAsia="Avenir" w:hAnsi="Palatino"/>
                <w:sz w:val="20"/>
                <w:vertAlign w:val="subscript"/>
              </w:rPr>
              <w:t>swim</w:t>
            </w:r>
            <w:r w:rsidRPr="002B2EFE">
              <w:rPr>
                <w:rFonts w:ascii="Palatino" w:eastAsia="Avenir" w:hAnsi="Palatino"/>
                <w:sz w:val="20"/>
              </w:rPr>
              <w:t xml:space="preserve"> (m·s</w:t>
            </w:r>
            <w:r w:rsidRPr="002B2EFE">
              <w:rPr>
                <w:rFonts w:ascii="Palatino" w:eastAsia="Avenir" w:hAnsi="Palatino"/>
                <w:sz w:val="20"/>
                <w:vertAlign w:val="superscript"/>
              </w:rPr>
              <w:t>-1</w:t>
            </w:r>
            <w:r w:rsidRPr="002B2EFE">
              <w:rPr>
                <w:rFonts w:ascii="Palatino" w:eastAsia="Avenir" w:hAnsi="Palatino"/>
                <w:sz w:val="20"/>
              </w:rPr>
              <w:t>) + 0.0338*W’</w:t>
            </w:r>
            <w:r w:rsidRPr="002B2EFE">
              <w:rPr>
                <w:rFonts w:ascii="Palatino" w:eastAsia="Avenir" w:hAnsi="Palatino"/>
                <w:sz w:val="20"/>
                <w:vertAlign w:val="subscript"/>
              </w:rPr>
              <w:t>run</w:t>
            </w:r>
            <w:r w:rsidRPr="002B2EFE">
              <w:rPr>
                <w:rFonts w:ascii="Palatino" w:eastAsia="Avenir" w:hAnsi="Palatino"/>
                <w:sz w:val="20"/>
              </w:rPr>
              <w:t xml:space="preserve"> (kJ)</w:t>
            </w:r>
          </w:p>
        </w:tc>
        <w:tc>
          <w:tcPr>
            <w:tcW w:w="576" w:type="pct"/>
            <w:tcBorders>
              <w:bottom w:val="single" w:sz="4" w:space="0" w:color="000000"/>
            </w:tcBorders>
          </w:tcPr>
          <w:p w14:paraId="593980A4"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0.91</w:t>
            </w:r>
          </w:p>
        </w:tc>
        <w:tc>
          <w:tcPr>
            <w:tcW w:w="639" w:type="pct"/>
            <w:tcBorders>
              <w:bottom w:val="single" w:sz="4" w:space="0" w:color="000000"/>
            </w:tcBorders>
          </w:tcPr>
          <w:p w14:paraId="0E08F464"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0. 143</w:t>
            </w:r>
          </w:p>
        </w:tc>
        <w:tc>
          <w:tcPr>
            <w:tcW w:w="253" w:type="pct"/>
            <w:tcBorders>
              <w:bottom w:val="single" w:sz="4" w:space="0" w:color="000000"/>
            </w:tcBorders>
          </w:tcPr>
          <w:p w14:paraId="08944785" w14:textId="77777777" w:rsidR="00F765FC" w:rsidRPr="002B2EFE" w:rsidRDefault="00F765FC" w:rsidP="00F765FC">
            <w:pPr>
              <w:spacing w:line="276" w:lineRule="auto"/>
              <w:ind w:right="275"/>
              <w:jc w:val="center"/>
              <w:rPr>
                <w:rFonts w:ascii="Palatino" w:eastAsia="Avenir" w:hAnsi="Palatino"/>
                <w:sz w:val="20"/>
              </w:rPr>
            </w:pPr>
            <w:r w:rsidRPr="002B2EFE">
              <w:rPr>
                <w:rFonts w:ascii="Palatino" w:eastAsia="Avenir" w:hAnsi="Palatino"/>
                <w:sz w:val="20"/>
              </w:rPr>
              <w:t>5.84-5.99</w:t>
            </w:r>
          </w:p>
        </w:tc>
      </w:tr>
    </w:tbl>
    <w:p w14:paraId="7BBF998B" w14:textId="77777777" w:rsidR="00F765FC" w:rsidRPr="002B2EFE" w:rsidRDefault="00F765FC" w:rsidP="00F765FC">
      <w:pPr>
        <w:spacing w:line="276" w:lineRule="auto"/>
        <w:ind w:right="275"/>
        <w:rPr>
          <w:rFonts w:ascii="Palatino" w:eastAsia="Avenir" w:hAnsi="Palatino"/>
          <w:sz w:val="18"/>
          <w:szCs w:val="18"/>
        </w:rPr>
      </w:pPr>
      <w:r w:rsidRPr="002B2EFE">
        <w:rPr>
          <w:rFonts w:ascii="Palatino" w:eastAsia="Avenir" w:hAnsi="Palatino"/>
          <w:sz w:val="18"/>
          <w:szCs w:val="18"/>
        </w:rPr>
        <w:t>RMSE: Root Mean Square Error.</w:t>
      </w:r>
    </w:p>
    <w:p w14:paraId="00726D60" w14:textId="77777777" w:rsidR="00F765FC" w:rsidRPr="002B2EFE" w:rsidRDefault="00F765FC" w:rsidP="00F765FC">
      <w:pPr>
        <w:spacing w:line="276" w:lineRule="auto"/>
        <w:ind w:right="275"/>
        <w:rPr>
          <w:rFonts w:ascii="Palatino" w:eastAsia="Avenir" w:hAnsi="Palatino"/>
          <w:sz w:val="18"/>
          <w:szCs w:val="18"/>
        </w:rPr>
      </w:pPr>
      <w:r w:rsidRPr="002B2EFE">
        <w:rPr>
          <w:rFonts w:ascii="Palatino" w:eastAsia="Avenir" w:hAnsi="Palatino"/>
          <w:sz w:val="18"/>
          <w:szCs w:val="18"/>
        </w:rPr>
        <w:t>CI: 95% confidence interval</w:t>
      </w:r>
    </w:p>
    <w:p w14:paraId="49E2DE96" w14:textId="3F0465B3" w:rsidR="00A52C86" w:rsidRPr="00C06BE3" w:rsidRDefault="00A52C86">
      <w:pPr>
        <w:spacing w:after="160" w:line="259" w:lineRule="auto"/>
        <w:jc w:val="left"/>
        <w:rPr>
          <w:rFonts w:ascii="Palatino Linotype" w:hAnsi="Palatino Linotype"/>
          <w:snapToGrid w:val="0"/>
          <w:sz w:val="18"/>
          <w:lang w:bidi="en-US"/>
        </w:rPr>
      </w:pPr>
      <w:r w:rsidRPr="00C06BE3">
        <w:br w:type="page"/>
      </w:r>
    </w:p>
    <w:p w14:paraId="2410150B" w14:textId="77777777" w:rsidR="00A52C86" w:rsidRPr="002B2EFE" w:rsidRDefault="00A52C86" w:rsidP="00A52C86">
      <w:pPr>
        <w:spacing w:line="480" w:lineRule="auto"/>
        <w:ind w:right="275"/>
        <w:rPr>
          <w:rFonts w:eastAsia="Avenir"/>
        </w:rPr>
      </w:pPr>
      <w:r w:rsidRPr="002B2EFE">
        <w:rPr>
          <w:rFonts w:eastAsia="Avenir"/>
          <w:noProof/>
        </w:rPr>
        <w:lastRenderedPageBreak/>
        <w:drawing>
          <wp:inline distT="0" distB="0" distL="0" distR="0" wp14:anchorId="6D53529E" wp14:editId="2174BD33">
            <wp:extent cx="5756910" cy="1613535"/>
            <wp:effectExtent l="0" t="0" r="0" b="0"/>
            <wp:docPr id="1958789803" name="Afbeelding 1" descr="Afbeelding met tekst, diagram, lijn,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789803" name="Afbeelding 1" descr="Afbeelding met tekst, diagram, lijn, Lettertype&#10;&#10;Automatisch gegenereerde beschrijvi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56910" cy="1613535"/>
                    </a:xfrm>
                    <a:prstGeom prst="rect">
                      <a:avLst/>
                    </a:prstGeom>
                  </pic:spPr>
                </pic:pic>
              </a:graphicData>
            </a:graphic>
          </wp:inline>
        </w:drawing>
      </w:r>
    </w:p>
    <w:p w14:paraId="1804057D" w14:textId="77777777" w:rsidR="00A52C86" w:rsidRPr="002B2EFE" w:rsidRDefault="00A52C86" w:rsidP="00380F6B">
      <w:pPr>
        <w:spacing w:line="276" w:lineRule="auto"/>
        <w:ind w:right="275"/>
        <w:rPr>
          <w:rFonts w:ascii="Palatino" w:eastAsia="Avenir" w:hAnsi="Palatino"/>
          <w:sz w:val="18"/>
          <w:szCs w:val="18"/>
        </w:rPr>
      </w:pPr>
      <w:r w:rsidRPr="002B2EFE">
        <w:rPr>
          <w:rFonts w:ascii="Palatino" w:eastAsia="Avenir" w:hAnsi="Palatino"/>
          <w:b/>
          <w:bCs/>
          <w:sz w:val="18"/>
          <w:szCs w:val="18"/>
        </w:rPr>
        <w:t>Figure 1.</w:t>
      </w:r>
      <w:r w:rsidRPr="002B2EFE">
        <w:rPr>
          <w:rFonts w:ascii="Palatino" w:eastAsia="Avenir" w:hAnsi="Palatino"/>
          <w:sz w:val="18"/>
          <w:szCs w:val="18"/>
        </w:rPr>
        <w:t xml:space="preserve"> Test protocol swimming tests. Subjects performed 4 exercise bouts of 200-400m at RPE 6-10. BLC before and after each exercise bout and exercise time was measured. </w:t>
      </w:r>
    </w:p>
    <w:p w14:paraId="26BE4B23" w14:textId="77777777" w:rsidR="00F765FC" w:rsidRPr="002B2EFE" w:rsidRDefault="00F765FC" w:rsidP="00380F6B">
      <w:pPr>
        <w:pStyle w:val="MDPI71References"/>
        <w:numPr>
          <w:ilvl w:val="0"/>
          <w:numId w:val="0"/>
        </w:numPr>
        <w:spacing w:after="240" w:line="276" w:lineRule="auto"/>
        <w:ind w:left="425" w:hanging="425"/>
        <w:rPr>
          <w:rFonts w:ascii="Palatino" w:hAnsi="Palatino"/>
          <w:sz w:val="20"/>
        </w:rPr>
      </w:pPr>
    </w:p>
    <w:p w14:paraId="335DB60D" w14:textId="77777777" w:rsidR="00380F6B" w:rsidRPr="002B2EFE" w:rsidRDefault="00380F6B" w:rsidP="00380F6B">
      <w:pPr>
        <w:spacing w:line="276" w:lineRule="auto"/>
        <w:ind w:right="275"/>
        <w:rPr>
          <w:rFonts w:ascii="Palatino" w:eastAsia="Avenir" w:hAnsi="Palatino"/>
          <w:sz w:val="20"/>
        </w:rPr>
      </w:pPr>
      <w:r w:rsidRPr="002B2EFE">
        <w:rPr>
          <w:rFonts w:ascii="Palatino" w:eastAsia="Avenir" w:hAnsi="Palatino"/>
          <w:noProof/>
          <w:sz w:val="20"/>
        </w:rPr>
        <w:drawing>
          <wp:inline distT="0" distB="0" distL="0" distR="0" wp14:anchorId="6F6BEB9A" wp14:editId="6663E5D3">
            <wp:extent cx="5756910" cy="1609090"/>
            <wp:effectExtent l="0" t="0" r="0" b="3810"/>
            <wp:docPr id="954988989" name="Afbeelding 2" descr="Afbeelding met tekst, diagram, Lettertype,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988989" name="Afbeelding 2" descr="Afbeelding met tekst, diagram, Lettertype, lijn&#10;&#10;Automatisch gegenereerde beschrijvi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56910" cy="1609090"/>
                    </a:xfrm>
                    <a:prstGeom prst="rect">
                      <a:avLst/>
                    </a:prstGeom>
                  </pic:spPr>
                </pic:pic>
              </a:graphicData>
            </a:graphic>
          </wp:inline>
        </w:drawing>
      </w:r>
    </w:p>
    <w:p w14:paraId="2D1DE877" w14:textId="77777777" w:rsidR="00380F6B" w:rsidRPr="002B2EFE" w:rsidRDefault="00380F6B" w:rsidP="00380F6B">
      <w:pPr>
        <w:spacing w:line="276" w:lineRule="auto"/>
        <w:ind w:right="275"/>
        <w:rPr>
          <w:rFonts w:ascii="Palatino" w:eastAsia="Avenir" w:hAnsi="Palatino"/>
          <w:sz w:val="18"/>
          <w:szCs w:val="18"/>
        </w:rPr>
      </w:pPr>
      <w:r w:rsidRPr="002B2EFE">
        <w:rPr>
          <w:rFonts w:ascii="Palatino" w:eastAsia="Avenir" w:hAnsi="Palatino"/>
          <w:b/>
          <w:bCs/>
          <w:sz w:val="18"/>
          <w:szCs w:val="18"/>
        </w:rPr>
        <w:t>Figure 2.</w:t>
      </w:r>
      <w:r w:rsidRPr="002B2EFE">
        <w:rPr>
          <w:rFonts w:ascii="Palatino" w:eastAsia="Avenir" w:hAnsi="Palatino"/>
          <w:sz w:val="18"/>
          <w:szCs w:val="18"/>
        </w:rPr>
        <w:t xml:space="preserve"> Test protocol running tests. Subjects performed 4 exercise bouts of 800-1600m at RPE 6-10. BLC before and after each exercise bout and exercise time was measured. </w:t>
      </w:r>
    </w:p>
    <w:p w14:paraId="045928CF" w14:textId="77777777" w:rsidR="00A52C86" w:rsidRPr="002B2EFE" w:rsidRDefault="00A52C86" w:rsidP="00B6435F">
      <w:pPr>
        <w:pStyle w:val="MDPI71References"/>
        <w:numPr>
          <w:ilvl w:val="0"/>
          <w:numId w:val="0"/>
        </w:numPr>
        <w:spacing w:after="240" w:line="276" w:lineRule="auto"/>
        <w:ind w:left="425" w:hanging="425"/>
        <w:rPr>
          <w:rFonts w:ascii="Palatino" w:hAnsi="Palatino"/>
          <w:sz w:val="20"/>
        </w:rPr>
      </w:pPr>
    </w:p>
    <w:p w14:paraId="476F680B" w14:textId="77777777" w:rsidR="00B6435F" w:rsidRPr="002B2EFE" w:rsidRDefault="00B6435F" w:rsidP="00B6435F">
      <w:pPr>
        <w:spacing w:line="276" w:lineRule="auto"/>
        <w:ind w:right="275"/>
        <w:rPr>
          <w:rFonts w:ascii="Palatino" w:eastAsia="Avenir" w:hAnsi="Palatino"/>
          <w:sz w:val="20"/>
        </w:rPr>
      </w:pPr>
      <w:r w:rsidRPr="002B2EFE">
        <w:rPr>
          <w:rFonts w:ascii="Palatino" w:eastAsia="Avenir" w:hAnsi="Palatino"/>
          <w:noProof/>
          <w:sz w:val="20"/>
        </w:rPr>
        <w:drawing>
          <wp:inline distT="0" distB="0" distL="0" distR="0" wp14:anchorId="04A86D20" wp14:editId="4C6F14CE">
            <wp:extent cx="2647869" cy="2904067"/>
            <wp:effectExtent l="0" t="0" r="0" b="0"/>
            <wp:docPr id="1831514674" name="Afbeelding 3"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514674" name="Afbeelding 3" descr="Afbeelding met zwart, duisternis&#10;&#10;Automatisch gegenereerde beschrijvi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687980" cy="2948059"/>
                    </a:xfrm>
                    <a:prstGeom prst="rect">
                      <a:avLst/>
                    </a:prstGeom>
                  </pic:spPr>
                </pic:pic>
              </a:graphicData>
            </a:graphic>
          </wp:inline>
        </w:drawing>
      </w:r>
      <w:r w:rsidRPr="002B2EFE">
        <w:rPr>
          <w:rFonts w:ascii="Palatino" w:eastAsia="Avenir" w:hAnsi="Palatino"/>
          <w:sz w:val="20"/>
        </w:rPr>
        <w:t xml:space="preserve">  </w:t>
      </w:r>
      <w:r w:rsidRPr="002B2EFE">
        <w:rPr>
          <w:rFonts w:ascii="Palatino" w:eastAsia="Avenir" w:hAnsi="Palatino"/>
          <w:noProof/>
          <w:sz w:val="20"/>
        </w:rPr>
        <w:drawing>
          <wp:inline distT="0" distB="0" distL="0" distR="0" wp14:anchorId="5C7DF4CE" wp14:editId="67257819">
            <wp:extent cx="2678844" cy="3073400"/>
            <wp:effectExtent l="0" t="0" r="0" b="0"/>
            <wp:docPr id="1102253136" name="Afbeelding 4"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253136" name="Afbeelding 4" descr="Afbeelding met zwart, duisternis&#10;&#10;Automatisch gegenereerde beschrijvi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09682" cy="3108780"/>
                    </a:xfrm>
                    <a:prstGeom prst="rect">
                      <a:avLst/>
                    </a:prstGeom>
                  </pic:spPr>
                </pic:pic>
              </a:graphicData>
            </a:graphic>
          </wp:inline>
        </w:drawing>
      </w:r>
    </w:p>
    <w:bookmarkStart w:id="17" w:name="OLE_LINK18"/>
    <w:bookmarkStart w:id="18" w:name="OLE_LINK19"/>
    <w:p w14:paraId="17F74896" w14:textId="77777777" w:rsidR="00B6435F" w:rsidRPr="002B2EFE" w:rsidRDefault="00B6435F" w:rsidP="00B6435F">
      <w:pPr>
        <w:spacing w:line="276" w:lineRule="auto"/>
        <w:ind w:right="275"/>
        <w:rPr>
          <w:rFonts w:ascii="Palatino" w:eastAsia="Avenir" w:hAnsi="Palatino"/>
          <w:sz w:val="18"/>
          <w:szCs w:val="18"/>
        </w:rPr>
      </w:pPr>
      <w:r w:rsidRPr="002B2EFE">
        <w:rPr>
          <w:rFonts w:ascii="Palatino" w:hAnsi="Palatino"/>
          <w:b/>
          <w:bCs/>
          <w:noProof/>
          <w:sz w:val="18"/>
          <w:szCs w:val="18"/>
        </w:rPr>
        <mc:AlternateContent>
          <mc:Choice Requires="wps">
            <w:drawing>
              <wp:anchor distT="0" distB="0" distL="114300" distR="114300" simplePos="0" relativeHeight="251659264" behindDoc="0" locked="0" layoutInCell="1" hidden="0" allowOverlap="1" wp14:anchorId="237D3B30" wp14:editId="16546DB1">
                <wp:simplePos x="0" y="0"/>
                <wp:positionH relativeFrom="column">
                  <wp:posOffset>1054100</wp:posOffset>
                </wp:positionH>
                <wp:positionV relativeFrom="paragraph">
                  <wp:posOffset>10972800</wp:posOffset>
                </wp:positionV>
                <wp:extent cx="2381250" cy="54609"/>
                <wp:effectExtent l="0" t="0" r="0" b="0"/>
                <wp:wrapNone/>
                <wp:docPr id="1961892484" name="Vierkante haak links 1961892484"/>
                <wp:cNvGraphicFramePr/>
                <a:graphic xmlns:a="http://schemas.openxmlformats.org/drawingml/2006/main">
                  <a:graphicData uri="http://schemas.microsoft.com/office/word/2010/wordprocessingShape">
                    <wps:wsp>
                      <wps:cNvSpPr/>
                      <wps:spPr>
                        <a:xfrm rot="5400000">
                          <a:off x="5323458" y="2594138"/>
                          <a:ext cx="45085" cy="2371725"/>
                        </a:xfrm>
                        <a:prstGeom prst="leftBracket">
                          <a:avLst>
                            <a:gd name="adj" fmla="val 8333"/>
                          </a:avLst>
                        </a:prstGeom>
                        <a:noFill/>
                        <a:ln w="9525" cap="flat" cmpd="sng">
                          <a:solidFill>
                            <a:schemeClr val="dk1"/>
                          </a:solidFill>
                          <a:prstDash val="solid"/>
                          <a:miter lim="800000"/>
                          <a:headEnd type="none" w="sm" len="sm"/>
                          <a:tailEnd type="none" w="sm" len="sm"/>
                        </a:ln>
                      </wps:spPr>
                      <wps:txbx>
                        <w:txbxContent>
                          <w:p w14:paraId="591F7544" w14:textId="77777777" w:rsidR="00B6435F" w:rsidRDefault="00B6435F" w:rsidP="00B6435F">
                            <w:pPr>
                              <w:jc w:val="left"/>
                              <w:textDirection w:val="btLr"/>
                            </w:pPr>
                          </w:p>
                        </w:txbxContent>
                      </wps:txbx>
                      <wps:bodyPr spcFirstLastPara="1" wrap="square" lIns="91425" tIns="91425" rIns="91425" bIns="91425" anchor="ctr" anchorCtr="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237D3B30"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Vierkante haak links 1961892484" o:spid="_x0000_s1027" type="#_x0000_t85" style="position:absolute;left:0;text-align:left;margin-left:83pt;margin-top:12in;width:187.5pt;height:4.3pt;rotation:90;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" adj="34" strokecolor="black [3200]">
                <v:stroke startarrowwidth="narrow" startarrowlength="short" endarrowwidth="narrow" endarrowlength="short" joinstyle="miter"/>
                <v:textbox inset="2.53958mm,2.53958mm,2.53958mm,2.53958mm">
                  <w:txbxContent>
                    <w:p w14:paraId="591F7544" w14:textId="77777777" w:rsidR="00B6435F" w:rsidRDefault="00B6435F" w:rsidP="00B6435F">
                      <w:pPr>
                        <w:jc w:val="left"/>
                        <w:textDirection w:val="btLr"/>
                      </w:pPr>
                    </w:p>
                  </w:txbxContent>
                </v:textbox>
              </v:shape>
            </w:pict>
          </mc:Fallback>
        </mc:AlternateContent>
      </w:r>
      <w:r w:rsidRPr="002B2EFE">
        <w:rPr>
          <w:rFonts w:ascii="Palatino" w:hAnsi="Palatino"/>
          <w:b/>
          <w:bCs/>
          <w:noProof/>
          <w:sz w:val="18"/>
          <w:szCs w:val="18"/>
        </w:rPr>
        <mc:AlternateContent>
          <mc:Choice Requires="wps">
            <w:drawing>
              <wp:anchor distT="0" distB="0" distL="114300" distR="114300" simplePos="0" relativeHeight="251660288" behindDoc="0" locked="0" layoutInCell="1" hidden="0" allowOverlap="1" wp14:anchorId="4000DD31" wp14:editId="7C327BFC">
                <wp:simplePos x="0" y="0"/>
                <wp:positionH relativeFrom="column">
                  <wp:posOffset>1054100</wp:posOffset>
                </wp:positionH>
                <wp:positionV relativeFrom="paragraph">
                  <wp:posOffset>10896600</wp:posOffset>
                </wp:positionV>
                <wp:extent cx="2377440" cy="54610"/>
                <wp:effectExtent l="0" t="0" r="0" b="0"/>
                <wp:wrapNone/>
                <wp:docPr id="1961892487" name="Vierkante haak links 1961892487"/>
                <wp:cNvGraphicFramePr/>
                <a:graphic xmlns:a="http://schemas.openxmlformats.org/drawingml/2006/main">
                  <a:graphicData uri="http://schemas.microsoft.com/office/word/2010/wordprocessingShape">
                    <wps:wsp>
                      <wps:cNvSpPr/>
                      <wps:spPr>
                        <a:xfrm rot="5400000">
                          <a:off x="5323458" y="2596043"/>
                          <a:ext cx="45085" cy="2367915"/>
                        </a:xfrm>
                        <a:prstGeom prst="leftBracket">
                          <a:avLst>
                            <a:gd name="adj" fmla="val 8333"/>
                          </a:avLst>
                        </a:prstGeom>
                        <a:noFill/>
                        <a:ln w="9525" cap="flat" cmpd="sng">
                          <a:solidFill>
                            <a:schemeClr val="dk1"/>
                          </a:solidFill>
                          <a:prstDash val="solid"/>
                          <a:miter lim="800000"/>
                          <a:headEnd type="none" w="sm" len="sm"/>
                          <a:tailEnd type="none" w="sm" len="sm"/>
                        </a:ln>
                      </wps:spPr>
                      <wps:txbx>
                        <w:txbxContent>
                          <w:p w14:paraId="5BC56887" w14:textId="77777777" w:rsidR="00B6435F" w:rsidRDefault="00B6435F" w:rsidP="00B6435F">
                            <w:pPr>
                              <w:jc w:val="left"/>
                              <w:textDirection w:val="btLr"/>
                            </w:pPr>
                          </w:p>
                        </w:txbxContent>
                      </wps:txbx>
                      <wps:bodyPr spcFirstLastPara="1" wrap="square" lIns="91425" tIns="91425" rIns="91425" bIns="91425" anchor="ctr" anchorCtr="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4000DD31" id="Vierkante haak links 1961892487" o:spid="_x0000_s1028" type="#_x0000_t85" style="position:absolute;left:0;text-align:left;margin-left:83pt;margin-top:858pt;width:187.2pt;height:4.3pt;rotation:90;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" adj="34" strokecolor="black [3200]">
                <v:stroke startarrowwidth="narrow" startarrowlength="short" endarrowwidth="narrow" endarrowlength="short" joinstyle="miter"/>
                <v:textbox inset="2.53958mm,2.53958mm,2.53958mm,2.53958mm">
                  <w:txbxContent>
                    <w:p w14:paraId="5BC56887" w14:textId="77777777" w:rsidR="00B6435F" w:rsidRDefault="00B6435F" w:rsidP="00B6435F">
                      <w:pPr>
                        <w:jc w:val="left"/>
                        <w:textDirection w:val="btLr"/>
                      </w:pPr>
                    </w:p>
                  </w:txbxContent>
                </v:textbox>
              </v:shape>
            </w:pict>
          </mc:Fallback>
        </mc:AlternateContent>
      </w:r>
      <w:r w:rsidRPr="002B2EFE">
        <w:rPr>
          <w:rFonts w:ascii="Palatino" w:eastAsia="Avenir" w:hAnsi="Palatino"/>
          <w:b/>
          <w:bCs/>
          <w:sz w:val="18"/>
          <w:szCs w:val="18"/>
        </w:rPr>
        <w:t>Figure 3.</w:t>
      </w:r>
      <w:r w:rsidRPr="002B2EFE">
        <w:rPr>
          <w:rFonts w:ascii="Palatino" w:eastAsia="Avenir" w:hAnsi="Palatino"/>
          <w:sz w:val="18"/>
          <w:szCs w:val="18"/>
        </w:rPr>
        <w:t xml:space="preserve"> Swimming (Left panel) and running (Right panel) speed at </w:t>
      </w:r>
      <m:oMath>
        <m:acc>
          <m:accPr>
            <m:chr m:val="̇"/>
            <m:ctrlPr>
              <w:rPr>
                <w:rFonts w:ascii="Cambria Math" w:eastAsia="Cambria Math" w:hAnsi="Cambria Math"/>
                <w:sz w:val="18"/>
                <w:szCs w:val="18"/>
              </w:rPr>
            </m:ctrlPr>
          </m:accPr>
          <m:e>
            <m:r>
              <w:rPr>
                <w:rFonts w:ascii="Cambria Math" w:eastAsia="Cambria Math" w:hAnsi="Cambria Math"/>
                <w:sz w:val="18"/>
                <w:szCs w:val="18"/>
              </w:rPr>
              <m:t>V</m:t>
            </m:r>
          </m:e>
        </m:acc>
      </m:oMath>
      <w:r w:rsidRPr="002B2EFE">
        <w:rPr>
          <w:rFonts w:ascii="Palatino" w:eastAsia="Avenir" w:hAnsi="Palatino"/>
          <w:sz w:val="18"/>
          <w:szCs w:val="18"/>
        </w:rPr>
        <w:t>O</w:t>
      </w:r>
      <w:r w:rsidRPr="002B2EFE">
        <w:rPr>
          <w:rFonts w:ascii="Palatino" w:eastAsia="Avenir" w:hAnsi="Palatino"/>
          <w:sz w:val="18"/>
          <w:szCs w:val="18"/>
          <w:vertAlign w:val="subscript"/>
        </w:rPr>
        <w:t>2max</w:t>
      </w:r>
      <w:r w:rsidRPr="002B2EFE">
        <w:rPr>
          <w:rFonts w:ascii="Palatino" w:eastAsia="Avenir" w:hAnsi="Palatino"/>
          <w:sz w:val="18"/>
          <w:szCs w:val="18"/>
        </w:rPr>
        <w:t xml:space="preserve">, MLSS, MMSS and during the </w:t>
      </w:r>
      <w:proofErr w:type="spellStart"/>
      <w:r w:rsidRPr="002B2EFE">
        <w:rPr>
          <w:rFonts w:ascii="Palatino" w:eastAsia="Avenir" w:hAnsi="Palatino"/>
          <w:sz w:val="18"/>
          <w:szCs w:val="18"/>
        </w:rPr>
        <w:t>triathlonrace</w:t>
      </w:r>
      <w:proofErr w:type="spellEnd"/>
      <w:r w:rsidRPr="002B2EFE">
        <w:rPr>
          <w:rFonts w:ascii="Palatino" w:eastAsia="Avenir" w:hAnsi="Palatino"/>
          <w:sz w:val="18"/>
          <w:szCs w:val="18"/>
        </w:rPr>
        <w:t xml:space="preserve">. Individual and mean±SD data. </w:t>
      </w:r>
      <w:bookmarkStart w:id="19" w:name="OLE_LINK22"/>
      <w:bookmarkStart w:id="20" w:name="OLE_LINK23"/>
      <w:r w:rsidRPr="002B2EFE">
        <w:rPr>
          <w:rFonts w:ascii="Palatino" w:eastAsia="Avenir" w:hAnsi="Palatino"/>
          <w:sz w:val="18"/>
          <w:szCs w:val="18"/>
        </w:rPr>
        <w:t>Open circles represent the data of the male subjects, closed circles represent the data of the female subjects.</w:t>
      </w:r>
      <w:bookmarkEnd w:id="19"/>
      <w:bookmarkEnd w:id="20"/>
      <w:r w:rsidRPr="002B2EFE">
        <w:rPr>
          <w:rFonts w:ascii="Palatino" w:eastAsia="Avenir" w:hAnsi="Palatino"/>
          <w:sz w:val="18"/>
          <w:szCs w:val="18"/>
        </w:rPr>
        <w:t xml:space="preserve"> Anova. **** p&lt;0.0001, *** p&lt;0.001, ** p&lt;0.01, * p&lt;0.05, ns p&gt;0.05</w:t>
      </w:r>
    </w:p>
    <w:bookmarkEnd w:id="17"/>
    <w:bookmarkEnd w:id="18"/>
    <w:p w14:paraId="6349E567" w14:textId="38F2B027" w:rsidR="00336FA2" w:rsidRPr="002B2EFE" w:rsidRDefault="00336FA2">
      <w:pPr>
        <w:spacing w:after="160" w:line="259" w:lineRule="auto"/>
        <w:jc w:val="left"/>
        <w:rPr>
          <w:rFonts w:ascii="Palatino Linotype" w:hAnsi="Palatino Linotype"/>
          <w:snapToGrid w:val="0"/>
          <w:sz w:val="18"/>
          <w:lang w:bidi="en-US"/>
        </w:rPr>
      </w:pPr>
      <w:r w:rsidRPr="002B2EFE">
        <w:br w:type="page"/>
      </w:r>
    </w:p>
    <w:p w14:paraId="03D2E8C4" w14:textId="77777777" w:rsidR="00336FA2" w:rsidRPr="002B2EFE" w:rsidRDefault="00336FA2" w:rsidP="00336FA2">
      <w:pPr>
        <w:spacing w:line="276" w:lineRule="auto"/>
        <w:ind w:right="275"/>
        <w:rPr>
          <w:rFonts w:ascii="Palatino" w:hAnsi="Palatino"/>
          <w:sz w:val="20"/>
        </w:rPr>
      </w:pPr>
      <w:r w:rsidRPr="002B2EFE">
        <w:rPr>
          <w:rFonts w:ascii="Palatino" w:hAnsi="Palatino"/>
          <w:noProof/>
          <w:sz w:val="20"/>
        </w:rPr>
        <w:lastRenderedPageBreak/>
        <w:drawing>
          <wp:inline distT="0" distB="0" distL="0" distR="0" wp14:anchorId="049FC689" wp14:editId="0C2277B7">
            <wp:extent cx="5755640" cy="5282565"/>
            <wp:effectExtent l="0" t="0" r="0" b="0"/>
            <wp:docPr id="921648328" name="Afbeelding 3" descr="Afbeelding met schermopname, zwart, duisterni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648328" name="Afbeelding 3" descr="Afbeelding met schermopname, zwart, duisternis&#10;&#10;Door AI gegenereerde inhoud is mogelijk onjuis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55640" cy="5282565"/>
                    </a:xfrm>
                    <a:prstGeom prst="rect">
                      <a:avLst/>
                    </a:prstGeom>
                  </pic:spPr>
                </pic:pic>
              </a:graphicData>
            </a:graphic>
          </wp:inline>
        </w:drawing>
      </w:r>
    </w:p>
    <w:p w14:paraId="6CFD4E0E" w14:textId="6786CB78" w:rsidR="00B6435F" w:rsidRPr="002B2EFE" w:rsidRDefault="00336FA2" w:rsidP="00336FA2">
      <w:pPr>
        <w:spacing w:line="276" w:lineRule="auto"/>
        <w:ind w:right="275"/>
        <w:rPr>
          <w:rFonts w:ascii="Palatino" w:hAnsi="Palatino"/>
          <w:sz w:val="18"/>
          <w:szCs w:val="18"/>
        </w:rPr>
      </w:pPr>
      <w:r w:rsidRPr="002B2EFE">
        <w:rPr>
          <w:rFonts w:ascii="Palatino" w:hAnsi="Palatino"/>
          <w:b/>
          <w:bCs/>
          <w:noProof/>
          <w:sz w:val="18"/>
          <w:szCs w:val="18"/>
        </w:rPr>
        <mc:AlternateContent>
          <mc:Choice Requires="wps">
            <w:drawing>
              <wp:anchor distT="0" distB="0" distL="114300" distR="114300" simplePos="0" relativeHeight="251662336" behindDoc="0" locked="0" layoutInCell="1" hidden="0" allowOverlap="1" wp14:anchorId="35770877" wp14:editId="328C8D1B">
                <wp:simplePos x="0" y="0"/>
                <wp:positionH relativeFrom="column">
                  <wp:posOffset>1054100</wp:posOffset>
                </wp:positionH>
                <wp:positionV relativeFrom="paragraph">
                  <wp:posOffset>10972800</wp:posOffset>
                </wp:positionV>
                <wp:extent cx="2381250" cy="54609"/>
                <wp:effectExtent l="0" t="0" r="0" b="0"/>
                <wp:wrapNone/>
                <wp:docPr id="480241211" name="Vierkante haak links 480241211"/>
                <wp:cNvGraphicFramePr/>
                <a:graphic xmlns:a="http://schemas.openxmlformats.org/drawingml/2006/main">
                  <a:graphicData uri="http://schemas.microsoft.com/office/word/2010/wordprocessingShape">
                    <wps:wsp>
                      <wps:cNvSpPr/>
                      <wps:spPr>
                        <a:xfrm rot="5400000">
                          <a:off x="5323458" y="2594138"/>
                          <a:ext cx="45085" cy="2371725"/>
                        </a:xfrm>
                        <a:prstGeom prst="leftBracket">
                          <a:avLst>
                            <a:gd name="adj" fmla="val 8333"/>
                          </a:avLst>
                        </a:prstGeom>
                        <a:noFill/>
                        <a:ln w="9525" cap="flat" cmpd="sng">
                          <a:solidFill>
                            <a:schemeClr val="dk1"/>
                          </a:solidFill>
                          <a:prstDash val="solid"/>
                          <a:miter lim="800000"/>
                          <a:headEnd type="none" w="sm" len="sm"/>
                          <a:tailEnd type="none" w="sm" len="sm"/>
                        </a:ln>
                      </wps:spPr>
                      <wps:txbx>
                        <w:txbxContent>
                          <w:p w14:paraId="75210646" w14:textId="77777777" w:rsidR="00336FA2" w:rsidRDefault="00336FA2" w:rsidP="00336FA2">
                            <w:pPr>
                              <w:jc w:val="left"/>
                              <w:textDirection w:val="btLr"/>
                            </w:pPr>
                          </w:p>
                        </w:txbxContent>
                      </wps:txbx>
                      <wps:bodyPr spcFirstLastPara="1" wrap="square" lIns="91425" tIns="91425" rIns="91425" bIns="91425" anchor="ctr" anchorCtr="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5770877" id="Vierkante haak links 480241211" o:spid="_x0000_s1029" type="#_x0000_t85" style="position:absolute;left:0;text-align:left;margin-left:83pt;margin-top:12in;width:187.5pt;height:4.3pt;rotation:90;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" adj="34" strokecolor="black [3200]">
                <v:stroke startarrowwidth="narrow" startarrowlength="short" endarrowwidth="narrow" endarrowlength="short" joinstyle="miter"/>
                <v:textbox inset="2.53958mm,2.53958mm,2.53958mm,2.53958mm">
                  <w:txbxContent>
                    <w:p w14:paraId="75210646" w14:textId="77777777" w:rsidR="00336FA2" w:rsidRDefault="00336FA2" w:rsidP="00336FA2">
                      <w:pPr>
                        <w:jc w:val="left"/>
                        <w:textDirection w:val="btLr"/>
                      </w:pPr>
                    </w:p>
                  </w:txbxContent>
                </v:textbox>
              </v:shape>
            </w:pict>
          </mc:Fallback>
        </mc:AlternateContent>
      </w:r>
      <w:r w:rsidRPr="002B2EFE">
        <w:rPr>
          <w:rFonts w:ascii="Palatino" w:hAnsi="Palatino"/>
          <w:b/>
          <w:bCs/>
          <w:noProof/>
          <w:sz w:val="18"/>
          <w:szCs w:val="18"/>
        </w:rPr>
        <mc:AlternateContent>
          <mc:Choice Requires="wps">
            <w:drawing>
              <wp:anchor distT="0" distB="0" distL="114300" distR="114300" simplePos="0" relativeHeight="251663360" behindDoc="0" locked="0" layoutInCell="1" hidden="0" allowOverlap="1" wp14:anchorId="550E1BE0" wp14:editId="19503CC4">
                <wp:simplePos x="0" y="0"/>
                <wp:positionH relativeFrom="column">
                  <wp:posOffset>1054100</wp:posOffset>
                </wp:positionH>
                <wp:positionV relativeFrom="paragraph">
                  <wp:posOffset>10896600</wp:posOffset>
                </wp:positionV>
                <wp:extent cx="2377440" cy="54610"/>
                <wp:effectExtent l="0" t="0" r="0" b="0"/>
                <wp:wrapNone/>
                <wp:docPr id="1245659388" name="Vierkante haak links 1245659388"/>
                <wp:cNvGraphicFramePr/>
                <a:graphic xmlns:a="http://schemas.openxmlformats.org/drawingml/2006/main">
                  <a:graphicData uri="http://schemas.microsoft.com/office/word/2010/wordprocessingShape">
                    <wps:wsp>
                      <wps:cNvSpPr/>
                      <wps:spPr>
                        <a:xfrm rot="5400000">
                          <a:off x="5323458" y="2596043"/>
                          <a:ext cx="45085" cy="2367915"/>
                        </a:xfrm>
                        <a:prstGeom prst="leftBracket">
                          <a:avLst>
                            <a:gd name="adj" fmla="val 8333"/>
                          </a:avLst>
                        </a:prstGeom>
                        <a:noFill/>
                        <a:ln w="9525" cap="flat" cmpd="sng">
                          <a:solidFill>
                            <a:schemeClr val="dk1"/>
                          </a:solidFill>
                          <a:prstDash val="solid"/>
                          <a:miter lim="800000"/>
                          <a:headEnd type="none" w="sm" len="sm"/>
                          <a:tailEnd type="none" w="sm" len="sm"/>
                        </a:ln>
                      </wps:spPr>
                      <wps:txbx>
                        <w:txbxContent>
                          <w:p w14:paraId="41357BFF" w14:textId="77777777" w:rsidR="00336FA2" w:rsidRDefault="00336FA2" w:rsidP="00336FA2">
                            <w:pPr>
                              <w:jc w:val="left"/>
                              <w:textDirection w:val="btLr"/>
                            </w:pPr>
                          </w:p>
                        </w:txbxContent>
                      </wps:txbx>
                      <wps:bodyPr spcFirstLastPara="1" wrap="square" lIns="91425" tIns="91425" rIns="91425" bIns="91425" anchor="ctr" anchorCtr="0">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50E1BE0" id="Vierkante haak links 1245659388" o:spid="_x0000_s1030" type="#_x0000_t85" style="position:absolute;left:0;text-align:left;margin-left:83pt;margin-top:858pt;width:187.2pt;height:4.3pt;rotation:90;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" adj="34" strokecolor="black [3200]">
                <v:stroke startarrowwidth="narrow" startarrowlength="short" endarrowwidth="narrow" endarrowlength="short" joinstyle="miter"/>
                <v:textbox inset="2.53958mm,2.53958mm,2.53958mm,2.53958mm">
                  <w:txbxContent>
                    <w:p w14:paraId="41357BFF" w14:textId="77777777" w:rsidR="00336FA2" w:rsidRDefault="00336FA2" w:rsidP="00336FA2">
                      <w:pPr>
                        <w:jc w:val="left"/>
                        <w:textDirection w:val="btLr"/>
                      </w:pPr>
                    </w:p>
                  </w:txbxContent>
                </v:textbox>
              </v:shape>
            </w:pict>
          </mc:Fallback>
        </mc:AlternateContent>
      </w:r>
      <w:r w:rsidRPr="002B2EFE">
        <w:rPr>
          <w:rFonts w:ascii="Palatino" w:eastAsia="Avenir" w:hAnsi="Palatino"/>
          <w:b/>
          <w:bCs/>
          <w:sz w:val="18"/>
          <w:szCs w:val="18"/>
        </w:rPr>
        <w:t>Figure 4.</w:t>
      </w:r>
      <w:r w:rsidRPr="002B2EFE">
        <w:rPr>
          <w:rFonts w:ascii="Palatino" w:eastAsia="Avenir" w:hAnsi="Palatino"/>
          <w:sz w:val="18"/>
          <w:szCs w:val="18"/>
        </w:rPr>
        <w:t xml:space="preserve"> Actual triathlon racing </w:t>
      </w:r>
      <w:bookmarkStart w:id="21" w:name="OLE_LINK20"/>
      <w:bookmarkStart w:id="22" w:name="OLE_LINK21"/>
      <w:r w:rsidRPr="002B2EFE">
        <w:rPr>
          <w:rFonts w:ascii="Palatino" w:eastAsia="Avenir" w:hAnsi="Palatino"/>
          <w:sz w:val="18"/>
          <w:szCs w:val="18"/>
        </w:rPr>
        <w:t>speed (m·s</w:t>
      </w:r>
      <w:r w:rsidRPr="002B2EFE">
        <w:rPr>
          <w:rFonts w:ascii="Palatino" w:eastAsia="Avenir" w:hAnsi="Palatino"/>
          <w:sz w:val="18"/>
          <w:szCs w:val="18"/>
          <w:vertAlign w:val="superscript"/>
        </w:rPr>
        <w:t>-1</w:t>
      </w:r>
      <w:r w:rsidRPr="002B2EFE">
        <w:rPr>
          <w:rFonts w:ascii="Palatino" w:eastAsia="Avenir" w:hAnsi="Palatino"/>
          <w:sz w:val="18"/>
          <w:szCs w:val="18"/>
        </w:rPr>
        <w:t xml:space="preserve">) </w:t>
      </w:r>
      <w:bookmarkEnd w:id="21"/>
      <w:bookmarkEnd w:id="22"/>
      <w:r w:rsidRPr="002B2EFE">
        <w:rPr>
          <w:rFonts w:ascii="Palatino" w:eastAsia="Avenir" w:hAnsi="Palatino"/>
          <w:sz w:val="18"/>
          <w:szCs w:val="18"/>
        </w:rPr>
        <w:t>versus predicted racing speed (m·s</w:t>
      </w:r>
      <w:r w:rsidRPr="002B2EFE">
        <w:rPr>
          <w:rFonts w:ascii="Palatino" w:eastAsia="Avenir" w:hAnsi="Palatino"/>
          <w:sz w:val="18"/>
          <w:szCs w:val="18"/>
          <w:vertAlign w:val="superscript"/>
        </w:rPr>
        <w:t>-1</w:t>
      </w:r>
      <w:r w:rsidRPr="002B2EFE">
        <w:rPr>
          <w:rFonts w:ascii="Palatino" w:eastAsia="Avenir" w:hAnsi="Palatino"/>
          <w:sz w:val="18"/>
          <w:szCs w:val="18"/>
        </w:rPr>
        <w:t>). The red line indicates the line of identity. Open circles represent the data of the male subjects, closed circles represent the data of the female subjects.</w:t>
      </w:r>
    </w:p>
    <w:p w14:paraId="6FBC7C27" w14:textId="77777777" w:rsidR="00D33693" w:rsidRPr="00C06BE3" w:rsidRDefault="00D33693" w:rsidP="00332951">
      <w:pPr>
        <w:pStyle w:val="MDPI71References"/>
        <w:numPr>
          <w:ilvl w:val="0"/>
          <w:numId w:val="0"/>
        </w:numPr>
        <w:spacing w:after="240"/>
        <w:ind w:left="425" w:hanging="425"/>
      </w:pPr>
    </w:p>
    <w:p w14:paraId="3C45F78A" w14:textId="6B417144" w:rsidR="00D33693" w:rsidRPr="00C06BE3" w:rsidRDefault="00D33693" w:rsidP="00332951">
      <w:pPr>
        <w:pStyle w:val="MDPI71References"/>
        <w:numPr>
          <w:ilvl w:val="0"/>
          <w:numId w:val="0"/>
        </w:numPr>
        <w:spacing w:after="240"/>
        <w:ind w:left="425" w:hanging="425"/>
        <w:sectPr w:rsidR="00D33693" w:rsidRPr="00C06BE3" w:rsidSect="00D33693">
          <w:pgSz w:w="11906" w:h="16838"/>
          <w:pgMar w:top="1418" w:right="1418" w:bottom="1418" w:left="1418" w:header="709" w:footer="329" w:gutter="0"/>
          <w:lnNumType w:countBy="1" w:restart="continuous"/>
          <w:pgNumType w:start="1"/>
          <w:cols w:space="1134"/>
          <w:docGrid w:linePitch="360"/>
        </w:sectPr>
      </w:pPr>
    </w:p>
    <w:p w14:paraId="63363688" w14:textId="77777777" w:rsidR="00295A0A" w:rsidRPr="00C06BE3" w:rsidRDefault="00295A0A" w:rsidP="00295A0A"/>
    <w:sectPr w:rsidR="00295A0A" w:rsidRPr="00C06BE3" w:rsidSect="00485D11">
      <w:type w:val="continuous"/>
      <w:pgSz w:w="11906" w:h="16838"/>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64C56B" w14:textId="77777777" w:rsidR="001E1676" w:rsidRDefault="001E1676" w:rsidP="00295A0A">
      <w:pPr>
        <w:spacing w:line="240" w:lineRule="auto"/>
      </w:pPr>
      <w:r>
        <w:separator/>
      </w:r>
    </w:p>
  </w:endnote>
  <w:endnote w:type="continuationSeparator" w:id="0">
    <w:p w14:paraId="167A0206" w14:textId="77777777" w:rsidR="001E1676" w:rsidRDefault="001E1676" w:rsidP="00295A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ozuka Gothic Pro L">
    <w:altName w:val="Yu Gothic"/>
    <w:panose1 w:val="00000000000000000000"/>
    <w:charset w:val="80"/>
    <w:family w:val="swiss"/>
    <w:notTrueType/>
    <w:pitch w:val="variable"/>
    <w:sig w:usb0="00000083" w:usb1="2AC71C11" w:usb2="00000012" w:usb3="00000000" w:csb0="00020005" w:csb1="00000000"/>
  </w:font>
  <w:font w:name="Kozuka Gothic Pro EL">
    <w:altName w:val="Yu Gothic"/>
    <w:panose1 w:val="00000000000000000000"/>
    <w:charset w:val="80"/>
    <w:family w:val="swiss"/>
    <w:notTrueType/>
    <w:pitch w:val="variable"/>
    <w:sig w:usb0="00000083" w:usb1="2AC71C11" w:usb2="00000012" w:usb3="00000000" w:csb0="00020005"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Avenir Book">
    <w:altName w:val="Tw Cen MT"/>
    <w:charset w:val="00"/>
    <w:family w:val="auto"/>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Avenir">
    <w:altName w:val="Calibri"/>
    <w:charset w:val="4D"/>
    <w:family w:val="swiss"/>
    <w:pitch w:val="variable"/>
    <w:sig w:usb0="800000AF" w:usb1="5000204A" w:usb2="00000000" w:usb3="00000000" w:csb0="0000009B" w:csb1="00000000"/>
  </w:font>
  <w:font w:name="Palatino">
    <w:altName w:val="Segoe UI Historic"/>
    <w:charset w:val="4D"/>
    <w:family w:val="auto"/>
    <w:pitch w:val="variable"/>
    <w:sig w:usb0="A00002FF" w:usb1="7800205A" w:usb2="14600000" w:usb3="00000000" w:csb0="00000193"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venir Heavy">
    <w:charset w:val="4D"/>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1"/>
      <w:gridCol w:w="2268"/>
    </w:tblGrid>
    <w:tr w:rsidR="00576D14" w14:paraId="2315FF0B" w14:textId="77777777" w:rsidTr="00415297">
      <w:tc>
        <w:tcPr>
          <w:tcW w:w="6941" w:type="dxa"/>
        </w:tcPr>
        <w:p w14:paraId="3DD74EA3" w14:textId="77777777" w:rsidR="00576D14" w:rsidRPr="00902A85" w:rsidRDefault="00576D14" w:rsidP="00576D14">
          <w:pPr>
            <w:pStyle w:val="Header"/>
            <w:jc w:val="left"/>
            <w:rPr>
              <w:rFonts w:ascii="Avenir Book" w:hAnsi="Avenir Book"/>
              <w:sz w:val="13"/>
              <w:szCs w:val="13"/>
            </w:rPr>
          </w:pPr>
          <w:r w:rsidRPr="00902A85">
            <w:rPr>
              <w:rFonts w:ascii="Avenir Book" w:hAnsi="Avenir Book"/>
              <w:sz w:val="13"/>
              <w:szCs w:val="13"/>
            </w:rPr>
            <w:t xml:space="preserve">Citation: Journal of Science and Cycling 2020, </w:t>
          </w:r>
          <w:r w:rsidRPr="00902A85">
            <w:rPr>
              <w:rFonts w:ascii="Avenir Book" w:hAnsi="Avenir Book"/>
              <w:b/>
              <w:bCs/>
              <w:color w:val="C00000"/>
              <w:sz w:val="13"/>
              <w:szCs w:val="13"/>
            </w:rPr>
            <w:t>10</w:t>
          </w:r>
          <w:r w:rsidRPr="00902A85">
            <w:rPr>
              <w:rFonts w:ascii="Avenir Book" w:hAnsi="Avenir Book"/>
              <w:sz w:val="13"/>
              <w:szCs w:val="13"/>
            </w:rPr>
            <w:t>:XX – http:// 10.28985/1920.jsc.01</w:t>
          </w:r>
        </w:p>
        <w:p w14:paraId="07F0A2F8" w14:textId="77777777" w:rsidR="00576D14" w:rsidRDefault="00576D14" w:rsidP="00576D14">
          <w:pPr>
            <w:pStyle w:val="Footer"/>
            <w:jc w:val="right"/>
            <w:rPr>
              <w:rStyle w:val="PageNumber"/>
              <w:rFonts w:ascii="Avenir Book" w:hAnsi="Avenir Book"/>
              <w:color w:val="C00000"/>
              <w:sz w:val="16"/>
              <w:szCs w:val="16"/>
            </w:rPr>
          </w:pPr>
        </w:p>
      </w:tc>
      <w:tc>
        <w:tcPr>
          <w:tcW w:w="2268" w:type="dxa"/>
        </w:tcPr>
        <w:p w14:paraId="35A8AD88" w14:textId="77777777" w:rsidR="00576D14" w:rsidRPr="00902A85" w:rsidRDefault="00576D14" w:rsidP="00576D14">
          <w:pPr>
            <w:pStyle w:val="Footer"/>
            <w:jc w:val="right"/>
            <w:rPr>
              <w:rStyle w:val="PageNumber"/>
            </w:rPr>
          </w:pPr>
          <w:r w:rsidRPr="00877272">
            <w:rPr>
              <w:rStyle w:val="PageNumber"/>
              <w:rFonts w:ascii="Avenir Book" w:hAnsi="Avenir Book"/>
              <w:color w:val="C00000"/>
              <w:sz w:val="16"/>
              <w:szCs w:val="16"/>
            </w:rPr>
            <w:t xml:space="preserve">Page </w:t>
          </w:r>
          <w:r w:rsidRPr="00BF2338">
            <w:rPr>
              <w:rFonts w:ascii="Avenir Book" w:hAnsi="Avenir Book"/>
              <w:b/>
              <w:bCs/>
              <w:color w:val="FF0000"/>
            </w:rPr>
            <w:fldChar w:fldCharType="begin"/>
          </w:r>
          <w:r w:rsidRPr="00BF2338">
            <w:rPr>
              <w:rFonts w:ascii="Avenir Book" w:hAnsi="Avenir Book"/>
              <w:b/>
              <w:bCs/>
              <w:color w:val="FF0000"/>
            </w:rPr>
            <w:instrText>PAGE   \* MERGEFORMAT</w:instrText>
          </w:r>
          <w:r w:rsidRPr="00BF2338">
            <w:rPr>
              <w:rFonts w:ascii="Avenir Book" w:hAnsi="Avenir Book"/>
              <w:b/>
              <w:bCs/>
              <w:color w:val="FF0000"/>
            </w:rPr>
            <w:fldChar w:fldCharType="separate"/>
          </w:r>
          <w:r>
            <w:rPr>
              <w:rFonts w:ascii="Avenir Book" w:hAnsi="Avenir Book"/>
              <w:b/>
              <w:bCs/>
              <w:color w:val="FF0000"/>
            </w:rPr>
            <w:t>2</w:t>
          </w:r>
          <w:r w:rsidRPr="00BF2338">
            <w:rPr>
              <w:rFonts w:ascii="Avenir Book" w:hAnsi="Avenir Book"/>
              <w:b/>
              <w:bCs/>
              <w:color w:val="FF0000"/>
            </w:rPr>
            <w:fldChar w:fldCharType="end"/>
          </w:r>
        </w:p>
      </w:tc>
    </w:tr>
  </w:tbl>
  <w:p w14:paraId="1DE60B29" w14:textId="77777777" w:rsidR="00576D14" w:rsidRDefault="00576D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0291409"/>
      <w:docPartObj>
        <w:docPartGallery w:val="Page Numbers (Bottom of Page)"/>
        <w:docPartUnique/>
      </w:docPartObj>
    </w:sdtPr>
    <w:sdtEndPr/>
    <w:sdtContent>
      <w:p w14:paraId="43FD2F73" w14:textId="77777777" w:rsidR="00902A85" w:rsidRPr="00877272" w:rsidRDefault="00902A85">
        <w:pPr>
          <w:pStyle w:val="Footer"/>
          <w:jc w:val="right"/>
          <w:rPr>
            <w:rStyle w:val="PageNumber"/>
            <w:rFonts w:ascii="Avenir Book" w:hAnsi="Avenir Book"/>
            <w:color w:val="C00000"/>
            <w:sz w:val="16"/>
            <w:szCs w:val="16"/>
          </w:rPr>
        </w:pPr>
      </w:p>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1"/>
          <w:gridCol w:w="2268"/>
        </w:tblGrid>
        <w:tr w:rsidR="00902A85" w14:paraId="472B1E56" w14:textId="77777777" w:rsidTr="00117F91">
          <w:tc>
            <w:tcPr>
              <w:tcW w:w="6941" w:type="dxa"/>
            </w:tcPr>
            <w:p w14:paraId="631219B4" w14:textId="77777777" w:rsidR="00902A85" w:rsidRPr="00902A85" w:rsidRDefault="00902A85" w:rsidP="00902A85">
              <w:pPr>
                <w:pStyle w:val="Header"/>
                <w:jc w:val="left"/>
                <w:rPr>
                  <w:rFonts w:ascii="Avenir Book" w:hAnsi="Avenir Book"/>
                  <w:sz w:val="13"/>
                  <w:szCs w:val="13"/>
                </w:rPr>
              </w:pPr>
              <w:r w:rsidRPr="00902A85">
                <w:rPr>
                  <w:rFonts w:ascii="Avenir Book" w:hAnsi="Avenir Book"/>
                  <w:sz w:val="13"/>
                  <w:szCs w:val="13"/>
                </w:rPr>
                <w:t xml:space="preserve">Citation: Journal of Science and Cycling 2020, </w:t>
              </w:r>
              <w:r w:rsidRPr="00902A85">
                <w:rPr>
                  <w:rFonts w:ascii="Avenir Book" w:hAnsi="Avenir Book"/>
                  <w:b/>
                  <w:bCs/>
                  <w:color w:val="C00000"/>
                  <w:sz w:val="13"/>
                  <w:szCs w:val="13"/>
                </w:rPr>
                <w:t>10</w:t>
              </w:r>
              <w:r w:rsidRPr="00902A85">
                <w:rPr>
                  <w:rFonts w:ascii="Avenir Book" w:hAnsi="Avenir Book"/>
                  <w:sz w:val="13"/>
                  <w:szCs w:val="13"/>
                </w:rPr>
                <w:t>:XX – http:// 10.28985/1920.jsc.01</w:t>
              </w:r>
            </w:p>
            <w:p w14:paraId="487100CE" w14:textId="77777777" w:rsidR="00902A85" w:rsidRDefault="00902A85">
              <w:pPr>
                <w:pStyle w:val="Footer"/>
                <w:jc w:val="right"/>
                <w:rPr>
                  <w:rStyle w:val="PageNumber"/>
                  <w:rFonts w:ascii="Avenir Book" w:hAnsi="Avenir Book"/>
                  <w:color w:val="C00000"/>
                  <w:sz w:val="16"/>
                  <w:szCs w:val="16"/>
                </w:rPr>
              </w:pPr>
            </w:p>
          </w:tc>
          <w:tc>
            <w:tcPr>
              <w:tcW w:w="2268" w:type="dxa"/>
            </w:tcPr>
            <w:p w14:paraId="3238C6B0" w14:textId="77777777" w:rsidR="00902A85" w:rsidRPr="00902A85" w:rsidRDefault="00902A85" w:rsidP="00902A85">
              <w:pPr>
                <w:pStyle w:val="Footer"/>
                <w:jc w:val="right"/>
                <w:rPr>
                  <w:rStyle w:val="PageNumber"/>
                </w:rPr>
              </w:pPr>
              <w:r w:rsidRPr="00877272">
                <w:rPr>
                  <w:rStyle w:val="PageNumber"/>
                  <w:rFonts w:ascii="Avenir Book" w:hAnsi="Avenir Book"/>
                  <w:color w:val="C00000"/>
                  <w:sz w:val="16"/>
                  <w:szCs w:val="16"/>
                </w:rPr>
                <w:t xml:space="preserve">Page </w:t>
              </w:r>
              <w:r w:rsidRPr="00BF2338">
                <w:rPr>
                  <w:rFonts w:ascii="Avenir Book" w:hAnsi="Avenir Book"/>
                  <w:b/>
                  <w:bCs/>
                  <w:color w:val="FF0000"/>
                </w:rPr>
                <w:fldChar w:fldCharType="begin"/>
              </w:r>
              <w:r w:rsidRPr="00BF2338">
                <w:rPr>
                  <w:rFonts w:ascii="Avenir Book" w:hAnsi="Avenir Book"/>
                  <w:b/>
                  <w:bCs/>
                  <w:color w:val="FF0000"/>
                </w:rPr>
                <w:instrText>PAGE   \* MERGEFORMAT</w:instrText>
              </w:r>
              <w:r w:rsidRPr="00BF2338">
                <w:rPr>
                  <w:rFonts w:ascii="Avenir Book" w:hAnsi="Avenir Book"/>
                  <w:b/>
                  <w:bCs/>
                  <w:color w:val="FF0000"/>
                </w:rPr>
                <w:fldChar w:fldCharType="separate"/>
              </w:r>
              <w:r>
                <w:rPr>
                  <w:rFonts w:ascii="Avenir Book" w:hAnsi="Avenir Book"/>
                  <w:b/>
                  <w:bCs/>
                  <w:color w:val="FF0000"/>
                </w:rPr>
                <w:t>2</w:t>
              </w:r>
              <w:r w:rsidRPr="00BF2338">
                <w:rPr>
                  <w:rFonts w:ascii="Avenir Book" w:hAnsi="Avenir Book"/>
                  <w:b/>
                  <w:bCs/>
                  <w:color w:val="FF0000"/>
                </w:rPr>
                <w:fldChar w:fldCharType="end"/>
              </w:r>
            </w:p>
          </w:tc>
        </w:tr>
      </w:tbl>
    </w:sdtContent>
  </w:sdt>
  <w:p w14:paraId="5C379F42" w14:textId="77777777" w:rsidR="00902A85" w:rsidRDefault="00902A8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7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0"/>
      <w:gridCol w:w="7533"/>
    </w:tblGrid>
    <w:tr w:rsidR="006603D8" w:rsidRPr="008D209A" w14:paraId="0C80E642" w14:textId="77777777" w:rsidTr="001B1FB7">
      <w:trPr>
        <w:trHeight w:val="987"/>
      </w:trPr>
      <w:tc>
        <w:tcPr>
          <w:tcW w:w="987" w:type="dxa"/>
          <w:vAlign w:val="center"/>
        </w:tcPr>
        <w:p w14:paraId="5F72FE19" w14:textId="77777777" w:rsidR="004731F9" w:rsidRDefault="006603D8" w:rsidP="004731F9">
          <w:pPr>
            <w:spacing w:line="240" w:lineRule="auto"/>
            <w:jc w:val="left"/>
            <w:rPr>
              <w:color w:val="auto"/>
              <w:lang w:val="es-ES" w:eastAsia="es-ES_tradnl"/>
            </w:rPr>
          </w:pPr>
          <w:r>
            <w:rPr>
              <w:noProof/>
              <w:lang w:eastAsia="es-ES"/>
            </w:rPr>
            <w:drawing>
              <wp:inline distT="0" distB="0" distL="0" distR="0" wp14:anchorId="59D6BE8C" wp14:editId="1E58EBA2">
                <wp:extent cx="840877" cy="415890"/>
                <wp:effectExtent l="0" t="0" r="0" b="3810"/>
                <wp:docPr id="14" name="0 Imagen" descr="Imagen que contiene imágenes prediseñad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C.jpg"/>
                        <pic:cNvPicPr/>
                      </pic:nvPicPr>
                      <pic:blipFill>
                        <a:blip r:embed="rId1">
                          <a:grayscl/>
                          <a:extLst>
                            <a:ext uri="{28A0092B-C50C-407E-A947-70E740481C1C}">
                              <a14:useLocalDpi xmlns:a14="http://schemas.microsoft.com/office/drawing/2010/main" val="0"/>
                            </a:ext>
                          </a:extLst>
                        </a:blip>
                        <a:stretch>
                          <a:fillRect/>
                        </a:stretch>
                      </pic:blipFill>
                      <pic:spPr>
                        <a:xfrm>
                          <a:off x="0" y="0"/>
                          <a:ext cx="890209" cy="440289"/>
                        </a:xfrm>
                        <a:prstGeom prst="rect">
                          <a:avLst/>
                        </a:prstGeom>
                      </pic:spPr>
                    </pic:pic>
                  </a:graphicData>
                </a:graphic>
              </wp:inline>
            </w:drawing>
          </w:r>
        </w:p>
        <w:p w14:paraId="598AE716" w14:textId="77777777" w:rsidR="006603D8" w:rsidRDefault="006603D8" w:rsidP="006603D8">
          <w:pPr>
            <w:pStyle w:val="Footer"/>
            <w:ind w:right="360"/>
          </w:pPr>
        </w:p>
      </w:tc>
      <w:tc>
        <w:tcPr>
          <w:tcW w:w="8086" w:type="dxa"/>
          <w:vAlign w:val="center"/>
        </w:tcPr>
        <w:p w14:paraId="40D0274F" w14:textId="77777777" w:rsidR="006603D8" w:rsidRPr="008D209A" w:rsidRDefault="004731F9" w:rsidP="006603D8">
          <w:pPr>
            <w:pStyle w:val="NoSpacing"/>
            <w:spacing w:line="160" w:lineRule="atLeast"/>
            <w:rPr>
              <w:rFonts w:ascii="Avenir Book" w:hAnsi="Avenir Book"/>
              <w:sz w:val="16"/>
              <w:szCs w:val="16"/>
            </w:rPr>
          </w:pPr>
          <w:r>
            <w:rPr>
              <w:noProof/>
            </w:rPr>
            <w:drawing>
              <wp:anchor distT="0" distB="0" distL="114300" distR="114300" simplePos="0" relativeHeight="251660288" behindDoc="0" locked="0" layoutInCell="1" allowOverlap="1" wp14:anchorId="54547978" wp14:editId="47C4E5B5">
                <wp:simplePos x="0" y="0"/>
                <wp:positionH relativeFrom="column">
                  <wp:posOffset>4151630</wp:posOffset>
                </wp:positionH>
                <wp:positionV relativeFrom="paragraph">
                  <wp:posOffset>298450</wp:posOffset>
                </wp:positionV>
                <wp:extent cx="485775" cy="2286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6603D8" w:rsidRPr="008D209A">
            <w:rPr>
              <w:rFonts w:ascii="Avenir Book" w:hAnsi="Avenir Book"/>
              <w:sz w:val="13"/>
              <w:szCs w:val="13"/>
            </w:rPr>
            <w:t xml:space="preserve">© 2020 </w:t>
          </w:r>
          <w:r w:rsidR="006603D8">
            <w:rPr>
              <w:rFonts w:ascii="Avenir Book" w:hAnsi="Avenir Book"/>
              <w:sz w:val="13"/>
              <w:szCs w:val="13"/>
            </w:rPr>
            <w:t>fist author,</w:t>
          </w:r>
          <w:r w:rsidR="006603D8" w:rsidRPr="008D209A">
            <w:rPr>
              <w:rFonts w:ascii="Avenir Book" w:hAnsi="Avenir Book"/>
              <w:sz w:val="13"/>
              <w:szCs w:val="13"/>
            </w:rPr>
            <w:t xml:space="preserve"> licensee JSC. This is an Open Access article distributed under the terms of the Creative Commons Attribution License (</w:t>
          </w:r>
          <w:r w:rsidR="006603D8" w:rsidRPr="008D209A">
            <w:rPr>
              <w:rFonts w:ascii="Avenir Book" w:eastAsia="SimSun" w:hAnsi="Avenir Book"/>
              <w:bCs/>
              <w:sz w:val="13"/>
              <w:szCs w:val="13"/>
            </w:rPr>
            <w:t>(</w:t>
          </w:r>
          <w:hyperlink r:id="rId3" w:history="1">
            <w:r w:rsidR="006603D8" w:rsidRPr="008D209A">
              <w:rPr>
                <w:rStyle w:val="Hyperlink"/>
                <w:rFonts w:ascii="Avenir Book" w:eastAsia="SimSun" w:hAnsi="Avenir Book"/>
                <w:bCs/>
                <w:sz w:val="13"/>
                <w:szCs w:val="13"/>
              </w:rPr>
              <w:t>http://creativecommons.org/licenses/by/4.0/</w:t>
            </w:r>
          </w:hyperlink>
          <w:r w:rsidR="006603D8" w:rsidRPr="008D209A">
            <w:rPr>
              <w:rFonts w:ascii="Avenir Book" w:eastAsia="SimSun" w:hAnsi="Avenir Book"/>
              <w:bCs/>
              <w:sz w:val="13"/>
              <w:szCs w:val="13"/>
            </w:rPr>
            <w:t xml:space="preserve">) </w:t>
          </w:r>
          <w:r w:rsidR="006603D8" w:rsidRPr="008D209A">
            <w:rPr>
              <w:rFonts w:ascii="Avenir Book" w:hAnsi="Avenir Book"/>
              <w:sz w:val="13"/>
              <w:szCs w:val="13"/>
            </w:rPr>
            <w:t>which permits unrestricted use, distribution, and reproduction in any medium, provided the original work is properly cited.</w:t>
          </w:r>
          <w:r>
            <w:t xml:space="preserve"> </w:t>
          </w:r>
          <w:r>
            <w:fldChar w:fldCharType="begin"/>
          </w:r>
          <w:r>
            <w:instrText xml:space="preserve"> INCLUDEPICTURE "/var/folders/yv/392dqj751nvcpwd1774tlym40000gn/T/com.microsoft.Word/WebArchiveCopyPasteTempFiles/licencia.png" \* MERGEFORMATINET </w:instrText>
          </w:r>
          <w:r>
            <w:fldChar w:fldCharType="end"/>
          </w:r>
        </w:p>
      </w:tc>
    </w:tr>
  </w:tbl>
  <w:p w14:paraId="480E1C50" w14:textId="77777777" w:rsidR="006603D8" w:rsidRPr="000547C4" w:rsidRDefault="006603D8" w:rsidP="000547C4">
    <w:pPr>
      <w:pStyle w:val="Foo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609A7" w14:textId="77777777" w:rsidR="001E1676" w:rsidRDefault="001E1676" w:rsidP="00295A0A">
      <w:pPr>
        <w:spacing w:line="240" w:lineRule="auto"/>
      </w:pPr>
      <w:r>
        <w:separator/>
      </w:r>
    </w:p>
  </w:footnote>
  <w:footnote w:type="continuationSeparator" w:id="0">
    <w:p w14:paraId="18F6B3BE" w14:textId="77777777" w:rsidR="001E1676" w:rsidRDefault="001E1676" w:rsidP="00295A0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8259E" w14:textId="267BEF3F" w:rsidR="00576D14" w:rsidRDefault="00976F6E" w:rsidP="00576D14">
    <w:pPr>
      <w:pStyle w:val="Header"/>
      <w:jc w:val="right"/>
    </w:pPr>
    <w:proofErr w:type="spellStart"/>
    <w:r>
      <w:rPr>
        <w:rFonts w:ascii="Avenir Book" w:hAnsi="Avenir Book"/>
        <w:sz w:val="13"/>
        <w:szCs w:val="13"/>
      </w:rPr>
      <w:t>Poffé</w:t>
    </w:r>
    <w:proofErr w:type="spellEnd"/>
    <w:r w:rsidR="00576D14" w:rsidRPr="00576D14">
      <w:rPr>
        <w:rFonts w:ascii="Avenir Book" w:hAnsi="Avenir Book"/>
        <w:sz w:val="13"/>
        <w:szCs w:val="13"/>
      </w:rPr>
      <w:t xml:space="preserve"> </w:t>
    </w:r>
    <w:r w:rsidR="00576D14" w:rsidRPr="00576D14">
      <w:rPr>
        <w:rFonts w:ascii="Avenir Book" w:hAnsi="Avenir Book"/>
        <w:b/>
        <w:bCs/>
        <w:color w:val="C00000"/>
        <w:sz w:val="13"/>
        <w:szCs w:val="13"/>
      </w:rPr>
      <w:t>et 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80275" w14:textId="6F508E0E" w:rsidR="00117F91" w:rsidRPr="00976F6E" w:rsidRDefault="00976F6E">
    <w:pPr>
      <w:pStyle w:val="Header"/>
      <w:rPr>
        <w:rFonts w:ascii="Avenir Book" w:hAnsi="Avenir Book"/>
        <w:sz w:val="13"/>
        <w:szCs w:val="13"/>
      </w:rPr>
    </w:pPr>
    <w:r w:rsidRPr="00976F6E">
      <w:rPr>
        <w:rFonts w:ascii="Avenir Book" w:hAnsi="Avenir Book"/>
        <w:sz w:val="13"/>
        <w:szCs w:val="13"/>
      </w:rPr>
      <w:t>Physiological Predictors of a super-sprint Triathlon Performance in junior and U23 Triathletes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E00F0" w14:textId="4CA71821" w:rsidR="00BF2338" w:rsidRPr="00F66F85" w:rsidRDefault="00F66F85" w:rsidP="004731F9">
    <w:pPr>
      <w:spacing w:line="240" w:lineRule="auto"/>
      <w:jc w:val="left"/>
      <w:rPr>
        <w:color w:val="auto"/>
        <w:szCs w:val="24"/>
        <w:lang w:val="es-ES" w:eastAsia="es-ES_tradnl"/>
      </w:rPr>
    </w:pPr>
    <w:r w:rsidRPr="00F66F85">
      <w:rPr>
        <w:color w:val="auto"/>
        <w:szCs w:val="24"/>
        <w:lang w:val="es-ES" w:eastAsia="es-ES_tradnl"/>
      </w:rPr>
      <w:fldChar w:fldCharType="begin"/>
    </w:r>
    <w:r w:rsidRPr="00F66F85">
      <w:rPr>
        <w:color w:val="auto"/>
        <w:szCs w:val="24"/>
        <w:lang w:val="es-ES" w:eastAsia="es-ES_tradnl"/>
      </w:rPr>
      <w:instrText xml:space="preserve"> INCLUDEPICTURE "/var/folders/yv/392dqj751nvcpwd1774tlym40000gn/T/com.microsoft.Word/WebArchiveCopyPasteTempFiles/pageHeaderLogoImage_en_US.jpg" \* MERGEFORMATINET </w:instrText>
    </w:r>
    <w:r w:rsidRPr="00F66F85">
      <w:rPr>
        <w:color w:val="auto"/>
        <w:szCs w:val="24"/>
        <w:lang w:val="es-ES" w:eastAsia="es-ES_tradnl"/>
      </w:rPr>
      <w:fldChar w:fldCharType="separate"/>
    </w:r>
    <w:r w:rsidRPr="00F66F85">
      <w:rPr>
        <w:color w:val="auto"/>
        <w:szCs w:val="24"/>
        <w:lang w:val="es-ES" w:eastAsia="es-ES_tradn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033F87"/>
    <w:multiLevelType w:val="multilevel"/>
    <w:tmpl w:val="C41E4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0A245F"/>
    <w:multiLevelType w:val="hybridMultilevel"/>
    <w:tmpl w:val="29E20A30"/>
    <w:lvl w:ilvl="0" w:tplc="1AF444CE">
      <w:start w:val="1"/>
      <w:numFmt w:val="decimal"/>
      <w:pStyle w:val="MDPI71References"/>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F8464C1"/>
    <w:multiLevelType w:val="hybridMultilevel"/>
    <w:tmpl w:val="0FC446F4"/>
    <w:lvl w:ilvl="0" w:tplc="59A2F088">
      <w:start w:val="1"/>
      <w:numFmt w:val="decimal"/>
      <w:lvlText w:val="%1"/>
      <w:lvlJc w:val="left"/>
      <w:pPr>
        <w:ind w:left="473" w:hanging="360"/>
      </w:pPr>
      <w:rPr>
        <w:rFonts w:hint="default"/>
      </w:rPr>
    </w:lvl>
    <w:lvl w:ilvl="1" w:tplc="04130019" w:tentative="1">
      <w:start w:val="1"/>
      <w:numFmt w:val="lowerLetter"/>
      <w:lvlText w:val="%2."/>
      <w:lvlJc w:val="left"/>
      <w:pPr>
        <w:ind w:left="1193" w:hanging="360"/>
      </w:pPr>
    </w:lvl>
    <w:lvl w:ilvl="2" w:tplc="0413001B" w:tentative="1">
      <w:start w:val="1"/>
      <w:numFmt w:val="lowerRoman"/>
      <w:lvlText w:val="%3."/>
      <w:lvlJc w:val="right"/>
      <w:pPr>
        <w:ind w:left="1913" w:hanging="180"/>
      </w:pPr>
    </w:lvl>
    <w:lvl w:ilvl="3" w:tplc="0413000F" w:tentative="1">
      <w:start w:val="1"/>
      <w:numFmt w:val="decimal"/>
      <w:lvlText w:val="%4."/>
      <w:lvlJc w:val="left"/>
      <w:pPr>
        <w:ind w:left="2633" w:hanging="360"/>
      </w:pPr>
    </w:lvl>
    <w:lvl w:ilvl="4" w:tplc="04130019" w:tentative="1">
      <w:start w:val="1"/>
      <w:numFmt w:val="lowerLetter"/>
      <w:lvlText w:val="%5."/>
      <w:lvlJc w:val="left"/>
      <w:pPr>
        <w:ind w:left="3353" w:hanging="360"/>
      </w:pPr>
    </w:lvl>
    <w:lvl w:ilvl="5" w:tplc="0413001B" w:tentative="1">
      <w:start w:val="1"/>
      <w:numFmt w:val="lowerRoman"/>
      <w:lvlText w:val="%6."/>
      <w:lvlJc w:val="right"/>
      <w:pPr>
        <w:ind w:left="4073" w:hanging="180"/>
      </w:pPr>
    </w:lvl>
    <w:lvl w:ilvl="6" w:tplc="0413000F" w:tentative="1">
      <w:start w:val="1"/>
      <w:numFmt w:val="decimal"/>
      <w:lvlText w:val="%7."/>
      <w:lvlJc w:val="left"/>
      <w:pPr>
        <w:ind w:left="4793" w:hanging="360"/>
      </w:pPr>
    </w:lvl>
    <w:lvl w:ilvl="7" w:tplc="04130019" w:tentative="1">
      <w:start w:val="1"/>
      <w:numFmt w:val="lowerLetter"/>
      <w:lvlText w:val="%8."/>
      <w:lvlJc w:val="left"/>
      <w:pPr>
        <w:ind w:left="5513" w:hanging="360"/>
      </w:pPr>
    </w:lvl>
    <w:lvl w:ilvl="8" w:tplc="0413001B" w:tentative="1">
      <w:start w:val="1"/>
      <w:numFmt w:val="lowerRoman"/>
      <w:lvlText w:val="%9."/>
      <w:lvlJc w:val="right"/>
      <w:pPr>
        <w:ind w:left="6233" w:hanging="180"/>
      </w:pPr>
    </w:lvl>
  </w:abstractNum>
  <w:abstractNum w:abstractNumId="3" w15:restartNumberingAfterBreak="0">
    <w:nsid w:val="5A87446D"/>
    <w:multiLevelType w:val="multilevel"/>
    <w:tmpl w:val="B470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7636D97"/>
    <w:multiLevelType w:val="hybridMultilevel"/>
    <w:tmpl w:val="07105F1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AC9"/>
    <w:rsid w:val="00003287"/>
    <w:rsid w:val="000203C2"/>
    <w:rsid w:val="00030F6A"/>
    <w:rsid w:val="00053765"/>
    <w:rsid w:val="000547C4"/>
    <w:rsid w:val="0006782E"/>
    <w:rsid w:val="000A6C74"/>
    <w:rsid w:val="000E6DF9"/>
    <w:rsid w:val="000F58B4"/>
    <w:rsid w:val="000F5A45"/>
    <w:rsid w:val="00110112"/>
    <w:rsid w:val="0011469B"/>
    <w:rsid w:val="00117F91"/>
    <w:rsid w:val="001252BB"/>
    <w:rsid w:val="00143A43"/>
    <w:rsid w:val="001474A6"/>
    <w:rsid w:val="00161FFF"/>
    <w:rsid w:val="0016690E"/>
    <w:rsid w:val="00191CBC"/>
    <w:rsid w:val="00194779"/>
    <w:rsid w:val="001A18D6"/>
    <w:rsid w:val="001C3D68"/>
    <w:rsid w:val="001C48F0"/>
    <w:rsid w:val="001D1361"/>
    <w:rsid w:val="001D39A7"/>
    <w:rsid w:val="001E1676"/>
    <w:rsid w:val="0023123B"/>
    <w:rsid w:val="0025282F"/>
    <w:rsid w:val="0027579A"/>
    <w:rsid w:val="00275BFB"/>
    <w:rsid w:val="00280433"/>
    <w:rsid w:val="00295A0A"/>
    <w:rsid w:val="002A0967"/>
    <w:rsid w:val="002B2EFE"/>
    <w:rsid w:val="002B6625"/>
    <w:rsid w:val="002C3D6F"/>
    <w:rsid w:val="002D0F08"/>
    <w:rsid w:val="00332951"/>
    <w:rsid w:val="00336FA2"/>
    <w:rsid w:val="00360365"/>
    <w:rsid w:val="003707C7"/>
    <w:rsid w:val="00371A5B"/>
    <w:rsid w:val="00380EDA"/>
    <w:rsid w:val="00380F6B"/>
    <w:rsid w:val="00396A65"/>
    <w:rsid w:val="00397857"/>
    <w:rsid w:val="003A3146"/>
    <w:rsid w:val="003C1F0D"/>
    <w:rsid w:val="003C76D0"/>
    <w:rsid w:val="003D5553"/>
    <w:rsid w:val="00431373"/>
    <w:rsid w:val="004363E7"/>
    <w:rsid w:val="00440B9C"/>
    <w:rsid w:val="004411A9"/>
    <w:rsid w:val="0044220D"/>
    <w:rsid w:val="0045515D"/>
    <w:rsid w:val="00462664"/>
    <w:rsid w:val="0046272B"/>
    <w:rsid w:val="004731F9"/>
    <w:rsid w:val="004824D1"/>
    <w:rsid w:val="00485D11"/>
    <w:rsid w:val="00493EA6"/>
    <w:rsid w:val="004A59A2"/>
    <w:rsid w:val="004D2422"/>
    <w:rsid w:val="004F0C0B"/>
    <w:rsid w:val="004F4274"/>
    <w:rsid w:val="004F46D7"/>
    <w:rsid w:val="00517CF9"/>
    <w:rsid w:val="0057192C"/>
    <w:rsid w:val="00571FD7"/>
    <w:rsid w:val="00576D14"/>
    <w:rsid w:val="005C3447"/>
    <w:rsid w:val="005D7B4A"/>
    <w:rsid w:val="005F25CC"/>
    <w:rsid w:val="006064D2"/>
    <w:rsid w:val="00652785"/>
    <w:rsid w:val="00654226"/>
    <w:rsid w:val="006603D8"/>
    <w:rsid w:val="006B69C1"/>
    <w:rsid w:val="006E6349"/>
    <w:rsid w:val="006F41DC"/>
    <w:rsid w:val="007000FF"/>
    <w:rsid w:val="00703680"/>
    <w:rsid w:val="007470AB"/>
    <w:rsid w:val="0077413F"/>
    <w:rsid w:val="00784864"/>
    <w:rsid w:val="007911E8"/>
    <w:rsid w:val="007B1EB3"/>
    <w:rsid w:val="007C0EA7"/>
    <w:rsid w:val="007D5365"/>
    <w:rsid w:val="007E5432"/>
    <w:rsid w:val="00815A69"/>
    <w:rsid w:val="008247DE"/>
    <w:rsid w:val="008261ED"/>
    <w:rsid w:val="00874D2C"/>
    <w:rsid w:val="00897834"/>
    <w:rsid w:val="008E7EF6"/>
    <w:rsid w:val="008E7FFB"/>
    <w:rsid w:val="00900A81"/>
    <w:rsid w:val="00902A85"/>
    <w:rsid w:val="00914652"/>
    <w:rsid w:val="00940A44"/>
    <w:rsid w:val="0097437D"/>
    <w:rsid w:val="00976C80"/>
    <w:rsid w:val="00976F6E"/>
    <w:rsid w:val="0098608D"/>
    <w:rsid w:val="00997263"/>
    <w:rsid w:val="009B4862"/>
    <w:rsid w:val="009C20E9"/>
    <w:rsid w:val="009C3B98"/>
    <w:rsid w:val="009E66BD"/>
    <w:rsid w:val="009E7228"/>
    <w:rsid w:val="00A156D6"/>
    <w:rsid w:val="00A24787"/>
    <w:rsid w:val="00A261DF"/>
    <w:rsid w:val="00A52C86"/>
    <w:rsid w:val="00A72BBD"/>
    <w:rsid w:val="00A849B6"/>
    <w:rsid w:val="00AA0B21"/>
    <w:rsid w:val="00AD0D28"/>
    <w:rsid w:val="00AE1629"/>
    <w:rsid w:val="00B00F3F"/>
    <w:rsid w:val="00B31744"/>
    <w:rsid w:val="00B6435F"/>
    <w:rsid w:val="00B94006"/>
    <w:rsid w:val="00BC31B1"/>
    <w:rsid w:val="00BE179B"/>
    <w:rsid w:val="00BE6F0A"/>
    <w:rsid w:val="00BF2338"/>
    <w:rsid w:val="00C06BE3"/>
    <w:rsid w:val="00C1147A"/>
    <w:rsid w:val="00C11E0A"/>
    <w:rsid w:val="00C170EC"/>
    <w:rsid w:val="00C30270"/>
    <w:rsid w:val="00C74F02"/>
    <w:rsid w:val="00CC1F5A"/>
    <w:rsid w:val="00CC326E"/>
    <w:rsid w:val="00CD6A5F"/>
    <w:rsid w:val="00CE2FD1"/>
    <w:rsid w:val="00CE4491"/>
    <w:rsid w:val="00CE64EE"/>
    <w:rsid w:val="00CF09A8"/>
    <w:rsid w:val="00CF39A0"/>
    <w:rsid w:val="00D175F8"/>
    <w:rsid w:val="00D21758"/>
    <w:rsid w:val="00D33693"/>
    <w:rsid w:val="00D51260"/>
    <w:rsid w:val="00D53F69"/>
    <w:rsid w:val="00D5659A"/>
    <w:rsid w:val="00D57FF7"/>
    <w:rsid w:val="00D67E28"/>
    <w:rsid w:val="00D73D01"/>
    <w:rsid w:val="00D82E7A"/>
    <w:rsid w:val="00DA607F"/>
    <w:rsid w:val="00DD2FE5"/>
    <w:rsid w:val="00DF0A41"/>
    <w:rsid w:val="00E04AC9"/>
    <w:rsid w:val="00E05F4E"/>
    <w:rsid w:val="00E17BC9"/>
    <w:rsid w:val="00E6170F"/>
    <w:rsid w:val="00E701ED"/>
    <w:rsid w:val="00E94BD7"/>
    <w:rsid w:val="00EB47BB"/>
    <w:rsid w:val="00EE5F7C"/>
    <w:rsid w:val="00EE65B0"/>
    <w:rsid w:val="00EF7F6B"/>
    <w:rsid w:val="00F20E62"/>
    <w:rsid w:val="00F451DB"/>
    <w:rsid w:val="00F65B8D"/>
    <w:rsid w:val="00F66F85"/>
    <w:rsid w:val="00F765FC"/>
    <w:rsid w:val="00F802C3"/>
    <w:rsid w:val="00F835C1"/>
    <w:rsid w:val="00FA7611"/>
    <w:rsid w:val="00FB31F2"/>
    <w:rsid w:val="00FB33CB"/>
    <w:rsid w:val="00FF2947"/>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56E986"/>
  <w15:chartTrackingRefBased/>
  <w15:docId w15:val="{9BBEA200-C322-E74E-9EFF-90251C32B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228"/>
    <w:pPr>
      <w:spacing w:after="0" w:line="340" w:lineRule="atLeast"/>
      <w:jc w:val="both"/>
    </w:pPr>
    <w:rPr>
      <w:rFonts w:ascii="Times New Roman" w:eastAsia="Times New Roman" w:hAnsi="Times New Roman" w:cs="Times New Roman"/>
      <w:color w:val="000000"/>
      <w:sz w:val="24"/>
      <w:szCs w:val="20"/>
      <w:lang w:val="en-US" w:eastAsia="de-DE"/>
    </w:rPr>
  </w:style>
  <w:style w:type="paragraph" w:styleId="Heading1">
    <w:name w:val="heading 1"/>
    <w:aliases w:val="Subtítulo Grande (M)"/>
    <w:basedOn w:val="Normal"/>
    <w:next w:val="Normal"/>
    <w:link w:val="Heading1Char"/>
    <w:uiPriority w:val="9"/>
    <w:qFormat/>
    <w:rsid w:val="00B94006"/>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B94006"/>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B94006"/>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unhideWhenUsed/>
    <w:qFormat/>
    <w:rsid w:val="00B94006"/>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B94006"/>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B94006"/>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B94006"/>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B94006"/>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B94006"/>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título Grande (M) Char"/>
    <w:basedOn w:val="DefaultParagraphFont"/>
    <w:link w:val="Heading1"/>
    <w:uiPriority w:val="9"/>
    <w:rsid w:val="00B94006"/>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B94006"/>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B94006"/>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rsid w:val="00B94006"/>
    <w:rPr>
      <w:rFonts w:cstheme="majorBidi"/>
      <w:b/>
      <w:bCs/>
      <w:sz w:val="28"/>
      <w:szCs w:val="28"/>
    </w:rPr>
  </w:style>
  <w:style w:type="character" w:customStyle="1" w:styleId="Heading5Char">
    <w:name w:val="Heading 5 Char"/>
    <w:basedOn w:val="DefaultParagraphFont"/>
    <w:link w:val="Heading5"/>
    <w:uiPriority w:val="9"/>
    <w:semiHidden/>
    <w:rsid w:val="00B94006"/>
    <w:rPr>
      <w:rFonts w:cstheme="majorBidi"/>
      <w:b/>
      <w:bCs/>
      <w:i/>
      <w:iCs/>
      <w:sz w:val="26"/>
      <w:szCs w:val="26"/>
    </w:rPr>
  </w:style>
  <w:style w:type="character" w:customStyle="1" w:styleId="Heading6Char">
    <w:name w:val="Heading 6 Char"/>
    <w:basedOn w:val="DefaultParagraphFont"/>
    <w:link w:val="Heading6"/>
    <w:uiPriority w:val="9"/>
    <w:semiHidden/>
    <w:rsid w:val="00B94006"/>
    <w:rPr>
      <w:rFonts w:cstheme="majorBidi"/>
      <w:b/>
      <w:bCs/>
    </w:rPr>
  </w:style>
  <w:style w:type="character" w:customStyle="1" w:styleId="Heading7Char">
    <w:name w:val="Heading 7 Char"/>
    <w:basedOn w:val="DefaultParagraphFont"/>
    <w:link w:val="Heading7"/>
    <w:uiPriority w:val="9"/>
    <w:semiHidden/>
    <w:rsid w:val="00B94006"/>
    <w:rPr>
      <w:rFonts w:cstheme="majorBidi"/>
      <w:sz w:val="24"/>
      <w:szCs w:val="24"/>
    </w:rPr>
  </w:style>
  <w:style w:type="character" w:customStyle="1" w:styleId="Heading8Char">
    <w:name w:val="Heading 8 Char"/>
    <w:basedOn w:val="DefaultParagraphFont"/>
    <w:link w:val="Heading8"/>
    <w:uiPriority w:val="9"/>
    <w:semiHidden/>
    <w:rsid w:val="00B94006"/>
    <w:rPr>
      <w:rFonts w:cstheme="majorBidi"/>
      <w:i/>
      <w:iCs/>
      <w:sz w:val="24"/>
      <w:szCs w:val="24"/>
    </w:rPr>
  </w:style>
  <w:style w:type="character" w:customStyle="1" w:styleId="Heading9Char">
    <w:name w:val="Heading 9 Char"/>
    <w:basedOn w:val="DefaultParagraphFont"/>
    <w:link w:val="Heading9"/>
    <w:uiPriority w:val="9"/>
    <w:semiHidden/>
    <w:rsid w:val="00B94006"/>
    <w:rPr>
      <w:rFonts w:asciiTheme="majorHAnsi" w:eastAsiaTheme="majorEastAsia" w:hAnsiTheme="majorHAnsi" w:cstheme="majorBidi"/>
    </w:rPr>
  </w:style>
  <w:style w:type="paragraph" w:styleId="Title">
    <w:name w:val="Title"/>
    <w:basedOn w:val="Normal"/>
    <w:next w:val="Normal"/>
    <w:link w:val="TitleChar"/>
    <w:uiPriority w:val="10"/>
    <w:qFormat/>
    <w:rsid w:val="00B94006"/>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B94006"/>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B9400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B94006"/>
    <w:rPr>
      <w:rFonts w:asciiTheme="majorHAnsi" w:eastAsiaTheme="majorEastAsia" w:hAnsiTheme="majorHAnsi"/>
      <w:sz w:val="24"/>
      <w:szCs w:val="24"/>
    </w:rPr>
  </w:style>
  <w:style w:type="character" w:styleId="Strong">
    <w:name w:val="Strong"/>
    <w:basedOn w:val="DefaultParagraphFont"/>
    <w:uiPriority w:val="22"/>
    <w:qFormat/>
    <w:rsid w:val="00B94006"/>
    <w:rPr>
      <w:b/>
      <w:bCs/>
    </w:rPr>
  </w:style>
  <w:style w:type="character" w:styleId="Emphasis">
    <w:name w:val="Emphasis"/>
    <w:basedOn w:val="DefaultParagraphFont"/>
    <w:uiPriority w:val="20"/>
    <w:qFormat/>
    <w:rsid w:val="00B94006"/>
    <w:rPr>
      <w:rFonts w:asciiTheme="minorHAnsi" w:hAnsiTheme="minorHAnsi"/>
      <w:b/>
      <w:i/>
      <w:iCs/>
    </w:rPr>
  </w:style>
  <w:style w:type="paragraph" w:styleId="NoSpacing">
    <w:name w:val="No Spacing"/>
    <w:aliases w:val="Title"/>
    <w:basedOn w:val="Normal"/>
    <w:uiPriority w:val="1"/>
    <w:qFormat/>
    <w:rsid w:val="00B94006"/>
    <w:rPr>
      <w:szCs w:val="32"/>
    </w:rPr>
  </w:style>
  <w:style w:type="paragraph" w:styleId="ListParagraph">
    <w:name w:val="List Paragraph"/>
    <w:aliases w:val="Subtitulo de 3"/>
    <w:basedOn w:val="Normal"/>
    <w:link w:val="ListParagraphChar"/>
    <w:uiPriority w:val="34"/>
    <w:qFormat/>
    <w:rsid w:val="00B94006"/>
    <w:pPr>
      <w:ind w:left="720"/>
      <w:contextualSpacing/>
    </w:pPr>
  </w:style>
  <w:style w:type="character" w:customStyle="1" w:styleId="ListParagraphChar">
    <w:name w:val="List Paragraph Char"/>
    <w:aliases w:val="Subtitulo de 3 Char"/>
    <w:link w:val="ListParagraph"/>
    <w:uiPriority w:val="34"/>
    <w:rsid w:val="00B94006"/>
    <w:rPr>
      <w:sz w:val="24"/>
      <w:szCs w:val="24"/>
    </w:rPr>
  </w:style>
  <w:style w:type="paragraph" w:styleId="Quote">
    <w:name w:val="Quote"/>
    <w:basedOn w:val="Normal"/>
    <w:next w:val="Normal"/>
    <w:link w:val="QuoteChar"/>
    <w:uiPriority w:val="29"/>
    <w:qFormat/>
    <w:rsid w:val="00B94006"/>
    <w:rPr>
      <w:i/>
    </w:rPr>
  </w:style>
  <w:style w:type="character" w:customStyle="1" w:styleId="QuoteChar">
    <w:name w:val="Quote Char"/>
    <w:basedOn w:val="DefaultParagraphFont"/>
    <w:link w:val="Quote"/>
    <w:uiPriority w:val="29"/>
    <w:rsid w:val="00B94006"/>
    <w:rPr>
      <w:i/>
      <w:sz w:val="24"/>
      <w:szCs w:val="24"/>
    </w:rPr>
  </w:style>
  <w:style w:type="paragraph" w:styleId="IntenseQuote">
    <w:name w:val="Intense Quote"/>
    <w:basedOn w:val="Normal"/>
    <w:next w:val="Normal"/>
    <w:link w:val="IntenseQuoteChar"/>
    <w:uiPriority w:val="30"/>
    <w:qFormat/>
    <w:rsid w:val="00B94006"/>
    <w:pPr>
      <w:ind w:left="720" w:right="720"/>
    </w:pPr>
    <w:rPr>
      <w:b/>
      <w:i/>
      <w:szCs w:val="22"/>
    </w:rPr>
  </w:style>
  <w:style w:type="character" w:customStyle="1" w:styleId="IntenseQuoteChar">
    <w:name w:val="Intense Quote Char"/>
    <w:basedOn w:val="DefaultParagraphFont"/>
    <w:link w:val="IntenseQuote"/>
    <w:uiPriority w:val="30"/>
    <w:rsid w:val="00B94006"/>
    <w:rPr>
      <w:b/>
      <w:i/>
      <w:sz w:val="24"/>
    </w:rPr>
  </w:style>
  <w:style w:type="character" w:styleId="SubtleEmphasis">
    <w:name w:val="Subtle Emphasis"/>
    <w:uiPriority w:val="19"/>
    <w:qFormat/>
    <w:rsid w:val="00B94006"/>
    <w:rPr>
      <w:i/>
      <w:color w:val="5A5A5A" w:themeColor="text1" w:themeTint="A5"/>
    </w:rPr>
  </w:style>
  <w:style w:type="character" w:styleId="IntenseEmphasis">
    <w:name w:val="Intense Emphasis"/>
    <w:basedOn w:val="DefaultParagraphFont"/>
    <w:uiPriority w:val="21"/>
    <w:qFormat/>
    <w:rsid w:val="00B94006"/>
    <w:rPr>
      <w:b/>
      <w:i/>
      <w:sz w:val="24"/>
      <w:szCs w:val="24"/>
      <w:u w:val="single"/>
    </w:rPr>
  </w:style>
  <w:style w:type="character" w:styleId="SubtleReference">
    <w:name w:val="Subtle Reference"/>
    <w:basedOn w:val="DefaultParagraphFont"/>
    <w:uiPriority w:val="31"/>
    <w:qFormat/>
    <w:rsid w:val="00B94006"/>
    <w:rPr>
      <w:sz w:val="24"/>
      <w:szCs w:val="24"/>
      <w:u w:val="single"/>
    </w:rPr>
  </w:style>
  <w:style w:type="character" w:styleId="IntenseReference">
    <w:name w:val="Intense Reference"/>
    <w:basedOn w:val="DefaultParagraphFont"/>
    <w:uiPriority w:val="32"/>
    <w:qFormat/>
    <w:rsid w:val="00B94006"/>
    <w:rPr>
      <w:b/>
      <w:sz w:val="24"/>
      <w:u w:val="single"/>
    </w:rPr>
  </w:style>
  <w:style w:type="character" w:styleId="BookTitle">
    <w:name w:val="Book Title"/>
    <w:basedOn w:val="DefaultParagraphFont"/>
    <w:uiPriority w:val="33"/>
    <w:qFormat/>
    <w:rsid w:val="00B94006"/>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94006"/>
    <w:pPr>
      <w:outlineLvl w:val="9"/>
    </w:pPr>
  </w:style>
  <w:style w:type="paragraph" w:styleId="BalloonText">
    <w:name w:val="Balloon Text"/>
    <w:basedOn w:val="Normal"/>
    <w:link w:val="BalloonTextChar"/>
    <w:uiPriority w:val="99"/>
    <w:semiHidden/>
    <w:unhideWhenUsed/>
    <w:rsid w:val="00295A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5A0A"/>
    <w:rPr>
      <w:rFonts w:ascii="Segoe UI" w:hAnsi="Segoe UI" w:cs="Segoe UI"/>
      <w:sz w:val="18"/>
      <w:szCs w:val="18"/>
    </w:rPr>
  </w:style>
  <w:style w:type="paragraph" w:styleId="Header">
    <w:name w:val="header"/>
    <w:basedOn w:val="Normal"/>
    <w:link w:val="HeaderChar"/>
    <w:uiPriority w:val="99"/>
    <w:unhideWhenUsed/>
    <w:rsid w:val="00295A0A"/>
    <w:pPr>
      <w:tabs>
        <w:tab w:val="center" w:pos="4252"/>
        <w:tab w:val="right" w:pos="8504"/>
      </w:tabs>
      <w:spacing w:line="240" w:lineRule="auto"/>
    </w:pPr>
  </w:style>
  <w:style w:type="character" w:customStyle="1" w:styleId="HeaderChar">
    <w:name w:val="Header Char"/>
    <w:basedOn w:val="DefaultParagraphFont"/>
    <w:link w:val="Header"/>
    <w:uiPriority w:val="99"/>
    <w:rsid w:val="00295A0A"/>
    <w:rPr>
      <w:sz w:val="24"/>
      <w:szCs w:val="24"/>
    </w:rPr>
  </w:style>
  <w:style w:type="paragraph" w:styleId="Footer">
    <w:name w:val="footer"/>
    <w:basedOn w:val="Normal"/>
    <w:link w:val="FooterChar"/>
    <w:uiPriority w:val="99"/>
    <w:unhideWhenUsed/>
    <w:rsid w:val="00295A0A"/>
    <w:pPr>
      <w:tabs>
        <w:tab w:val="center" w:pos="4252"/>
        <w:tab w:val="right" w:pos="8504"/>
      </w:tabs>
      <w:spacing w:line="240" w:lineRule="auto"/>
    </w:pPr>
  </w:style>
  <w:style w:type="character" w:customStyle="1" w:styleId="FooterChar">
    <w:name w:val="Footer Char"/>
    <w:basedOn w:val="DefaultParagraphFont"/>
    <w:link w:val="Footer"/>
    <w:uiPriority w:val="99"/>
    <w:rsid w:val="00295A0A"/>
    <w:rPr>
      <w:sz w:val="24"/>
      <w:szCs w:val="24"/>
    </w:rPr>
  </w:style>
  <w:style w:type="paragraph" w:customStyle="1" w:styleId="MDPI11articletype">
    <w:name w:val="MDPI_1.1_article_type"/>
    <w:basedOn w:val="Normal"/>
    <w:next w:val="MDPI12title"/>
    <w:qFormat/>
    <w:rsid w:val="00295A0A"/>
    <w:pPr>
      <w:adjustRightInd w:val="0"/>
      <w:snapToGrid w:val="0"/>
      <w:spacing w:before="240" w:line="240" w:lineRule="auto"/>
      <w:jc w:val="left"/>
    </w:pPr>
    <w:rPr>
      <w:rFonts w:ascii="Palatino Linotype" w:hAnsi="Palatino Linotype"/>
      <w:i/>
      <w:snapToGrid w:val="0"/>
      <w:sz w:val="20"/>
      <w:szCs w:val="22"/>
      <w:lang w:bidi="en-US"/>
    </w:rPr>
  </w:style>
  <w:style w:type="paragraph" w:customStyle="1" w:styleId="MDPI12title">
    <w:name w:val="MDPI_1.2_title"/>
    <w:next w:val="MDPI13authornames"/>
    <w:qFormat/>
    <w:rsid w:val="00295A0A"/>
    <w:pPr>
      <w:adjustRightInd w:val="0"/>
      <w:snapToGrid w:val="0"/>
      <w:spacing w:after="240" w:line="400" w:lineRule="exac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basedOn w:val="Normal"/>
    <w:next w:val="MDPI14history"/>
    <w:qFormat/>
    <w:rsid w:val="00295A0A"/>
    <w:pPr>
      <w:adjustRightInd w:val="0"/>
      <w:snapToGrid w:val="0"/>
      <w:spacing w:after="120" w:line="260" w:lineRule="atLeast"/>
      <w:jc w:val="left"/>
    </w:pPr>
    <w:rPr>
      <w:rFonts w:ascii="Palatino Linotype" w:hAnsi="Palatino Linotype"/>
      <w:b/>
      <w:sz w:val="20"/>
      <w:szCs w:val="22"/>
      <w:lang w:bidi="en-US"/>
    </w:rPr>
  </w:style>
  <w:style w:type="paragraph" w:customStyle="1" w:styleId="MDPI14history">
    <w:name w:val="MDPI_1.4_history"/>
    <w:basedOn w:val="Normal"/>
    <w:next w:val="Normal"/>
    <w:qFormat/>
    <w:rsid w:val="00295A0A"/>
    <w:pPr>
      <w:adjustRightInd w:val="0"/>
      <w:snapToGrid w:val="0"/>
      <w:spacing w:before="120" w:line="200" w:lineRule="atLeast"/>
      <w:ind w:left="113"/>
      <w:jc w:val="left"/>
    </w:pPr>
    <w:rPr>
      <w:rFonts w:ascii="Palatino Linotype" w:hAnsi="Palatino Linotype"/>
      <w:sz w:val="18"/>
      <w:lang w:bidi="en-US"/>
    </w:rPr>
  </w:style>
  <w:style w:type="paragraph" w:customStyle="1" w:styleId="MDPI16affiliation">
    <w:name w:val="MDPI_1.6_affiliation"/>
    <w:basedOn w:val="Normal"/>
    <w:qFormat/>
    <w:rsid w:val="00295A0A"/>
    <w:pPr>
      <w:adjustRightInd w:val="0"/>
      <w:snapToGrid w:val="0"/>
      <w:spacing w:line="200" w:lineRule="atLeast"/>
      <w:ind w:left="311" w:hanging="198"/>
      <w:jc w:val="left"/>
    </w:pPr>
    <w:rPr>
      <w:rFonts w:ascii="Palatino Linotype" w:hAnsi="Palatino Linotype"/>
      <w:sz w:val="18"/>
      <w:szCs w:val="18"/>
      <w:lang w:bidi="en-US"/>
    </w:rPr>
  </w:style>
  <w:style w:type="paragraph" w:customStyle="1" w:styleId="MDPI17abstract">
    <w:name w:val="MDPI_1.7_abstract"/>
    <w:basedOn w:val="Normal"/>
    <w:next w:val="Normal"/>
    <w:qFormat/>
    <w:rsid w:val="00295A0A"/>
    <w:pPr>
      <w:adjustRightInd w:val="0"/>
      <w:snapToGrid w:val="0"/>
      <w:spacing w:before="240" w:line="260" w:lineRule="atLeast"/>
      <w:ind w:left="113"/>
    </w:pPr>
    <w:rPr>
      <w:rFonts w:ascii="Palatino Linotype" w:hAnsi="Palatino Linotype"/>
      <w:sz w:val="20"/>
      <w:szCs w:val="22"/>
      <w:lang w:bidi="en-US"/>
    </w:rPr>
  </w:style>
  <w:style w:type="character" w:styleId="Hyperlink">
    <w:name w:val="Hyperlink"/>
    <w:uiPriority w:val="99"/>
    <w:unhideWhenUsed/>
    <w:rsid w:val="00295A0A"/>
    <w:rPr>
      <w:color w:val="0563C1"/>
      <w:u w:val="single"/>
    </w:rPr>
  </w:style>
  <w:style w:type="character" w:styleId="CommentReference">
    <w:name w:val="annotation reference"/>
    <w:basedOn w:val="DefaultParagraphFont"/>
    <w:uiPriority w:val="99"/>
    <w:semiHidden/>
    <w:unhideWhenUsed/>
    <w:rsid w:val="00295A0A"/>
    <w:rPr>
      <w:sz w:val="16"/>
      <w:szCs w:val="16"/>
    </w:rPr>
  </w:style>
  <w:style w:type="paragraph" w:styleId="CommentText">
    <w:name w:val="annotation text"/>
    <w:basedOn w:val="Normal"/>
    <w:link w:val="CommentTextChar"/>
    <w:uiPriority w:val="99"/>
    <w:unhideWhenUsed/>
    <w:rsid w:val="00295A0A"/>
    <w:pPr>
      <w:spacing w:line="240" w:lineRule="auto"/>
    </w:pPr>
    <w:rPr>
      <w:sz w:val="20"/>
    </w:rPr>
  </w:style>
  <w:style w:type="character" w:customStyle="1" w:styleId="CommentTextChar">
    <w:name w:val="Comment Text Char"/>
    <w:basedOn w:val="DefaultParagraphFont"/>
    <w:link w:val="CommentText"/>
    <w:uiPriority w:val="99"/>
    <w:rsid w:val="00295A0A"/>
    <w:rPr>
      <w:rFonts w:ascii="Times New Roman" w:eastAsia="Times New Roman" w:hAnsi="Times New Roman" w:cs="Times New Roman"/>
      <w:color w:val="000000"/>
      <w:sz w:val="20"/>
      <w:szCs w:val="20"/>
      <w:lang w:val="en-US" w:eastAsia="de-DE"/>
    </w:rPr>
  </w:style>
  <w:style w:type="character" w:styleId="UnresolvedMention">
    <w:name w:val="Unresolved Mention"/>
    <w:basedOn w:val="DefaultParagraphFont"/>
    <w:uiPriority w:val="99"/>
    <w:semiHidden/>
    <w:unhideWhenUsed/>
    <w:rsid w:val="0045515D"/>
    <w:rPr>
      <w:color w:val="605E5C"/>
      <w:shd w:val="clear" w:color="auto" w:fill="E1DFDD"/>
    </w:rPr>
  </w:style>
  <w:style w:type="paragraph" w:customStyle="1" w:styleId="MDPI32textnoindent">
    <w:name w:val="MDPI_3.2_text_no_indent"/>
    <w:basedOn w:val="MDPI31text"/>
    <w:qFormat/>
    <w:rsid w:val="00030F6A"/>
    <w:pPr>
      <w:ind w:firstLine="0"/>
    </w:pPr>
  </w:style>
  <w:style w:type="paragraph" w:customStyle="1" w:styleId="MDPI33textspaceafter">
    <w:name w:val="MDPI_3.3_text_space_after"/>
    <w:basedOn w:val="MDPI31text"/>
    <w:qFormat/>
    <w:rsid w:val="00030F6A"/>
    <w:pPr>
      <w:spacing w:after="240"/>
    </w:pPr>
  </w:style>
  <w:style w:type="paragraph" w:customStyle="1" w:styleId="MDPI34textspacebefore">
    <w:name w:val="MDPI_3.4_text_space_before"/>
    <w:basedOn w:val="MDPI31text"/>
    <w:qFormat/>
    <w:rsid w:val="00030F6A"/>
    <w:pPr>
      <w:spacing w:before="240"/>
    </w:pPr>
  </w:style>
  <w:style w:type="paragraph" w:customStyle="1" w:styleId="MDPI39equation">
    <w:name w:val="MDPI_3.9_equation"/>
    <w:basedOn w:val="MDPI31text"/>
    <w:qFormat/>
    <w:rsid w:val="00030F6A"/>
    <w:pPr>
      <w:spacing w:before="120" w:after="120"/>
      <w:ind w:left="709" w:firstLine="0"/>
      <w:jc w:val="center"/>
    </w:pPr>
  </w:style>
  <w:style w:type="paragraph" w:customStyle="1" w:styleId="MDPI3aequationnumber">
    <w:name w:val="MDPI_3.a_equation_number"/>
    <w:basedOn w:val="MDPI31text"/>
    <w:qFormat/>
    <w:rsid w:val="00030F6A"/>
    <w:pPr>
      <w:spacing w:before="120" w:after="120" w:line="240" w:lineRule="auto"/>
      <w:ind w:firstLine="0"/>
      <w:jc w:val="right"/>
    </w:pPr>
  </w:style>
  <w:style w:type="paragraph" w:customStyle="1" w:styleId="MDPI62Acknowledgments">
    <w:name w:val="MDPI_6.2_Acknowledgments"/>
    <w:qFormat/>
    <w:rsid w:val="00030F6A"/>
    <w:pPr>
      <w:adjustRightInd w:val="0"/>
      <w:snapToGrid w:val="0"/>
      <w:spacing w:before="120" w:after="0" w:line="200" w:lineRule="atLeast"/>
      <w:jc w:val="both"/>
    </w:pPr>
    <w:rPr>
      <w:rFonts w:ascii="Palatino Linotype" w:eastAsia="Times New Roman" w:hAnsi="Palatino Linotype" w:cs="Times New Roman"/>
      <w:snapToGrid w:val="0"/>
      <w:color w:val="000000"/>
      <w:sz w:val="18"/>
      <w:szCs w:val="20"/>
      <w:lang w:val="en-US" w:eastAsia="de-DE" w:bidi="en-US"/>
    </w:rPr>
  </w:style>
  <w:style w:type="paragraph" w:customStyle="1" w:styleId="MDPI41tablecaption">
    <w:name w:val="MDPI_4.1_table_caption"/>
    <w:basedOn w:val="MDPI62Acknowledgments"/>
    <w:qFormat/>
    <w:rsid w:val="00030F6A"/>
    <w:pPr>
      <w:spacing w:before="240" w:after="120" w:line="260" w:lineRule="atLeast"/>
      <w:ind w:left="425" w:right="425"/>
    </w:pPr>
    <w:rPr>
      <w:snapToGrid/>
      <w:szCs w:val="22"/>
    </w:rPr>
  </w:style>
  <w:style w:type="paragraph" w:customStyle="1" w:styleId="MDPI42tablebody">
    <w:name w:val="MDPI_4.2_table_body"/>
    <w:qFormat/>
    <w:rsid w:val="00030F6A"/>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MDPI43tablefooter">
    <w:name w:val="MDPI_4.3_table_footer"/>
    <w:basedOn w:val="MDPI41tablecaption"/>
    <w:next w:val="MDPI31text"/>
    <w:qFormat/>
    <w:rsid w:val="00030F6A"/>
    <w:pPr>
      <w:spacing w:before="0"/>
      <w:ind w:left="0" w:right="0"/>
    </w:pPr>
  </w:style>
  <w:style w:type="paragraph" w:customStyle="1" w:styleId="MDPI51figurecaption">
    <w:name w:val="MDPI_5.1_figure_caption"/>
    <w:basedOn w:val="MDPI62Acknowledgments"/>
    <w:qFormat/>
    <w:rsid w:val="00030F6A"/>
    <w:pPr>
      <w:spacing w:after="240" w:line="260" w:lineRule="atLeast"/>
      <w:ind w:left="425" w:right="425"/>
    </w:pPr>
    <w:rPr>
      <w:snapToGrid/>
    </w:rPr>
  </w:style>
  <w:style w:type="paragraph" w:customStyle="1" w:styleId="MDPI52figure">
    <w:name w:val="MDPI_5.2_figure"/>
    <w:qFormat/>
    <w:rsid w:val="00030F6A"/>
    <w:pPr>
      <w:spacing w:after="0" w:line="240" w:lineRule="auto"/>
      <w:jc w:val="center"/>
    </w:pPr>
    <w:rPr>
      <w:rFonts w:ascii="Palatino Linotype" w:eastAsia="Times New Roman" w:hAnsi="Palatino Linotype" w:cs="Times New Roman"/>
      <w:snapToGrid w:val="0"/>
      <w:color w:val="000000"/>
      <w:sz w:val="24"/>
      <w:szCs w:val="20"/>
      <w:lang w:val="en-US" w:eastAsia="de-DE" w:bidi="en-US"/>
    </w:rPr>
  </w:style>
  <w:style w:type="paragraph" w:customStyle="1" w:styleId="MDPI61Supplementary">
    <w:name w:val="MDPI_6.1_Supplementary"/>
    <w:basedOn w:val="MDPI62Acknowledgments"/>
    <w:qFormat/>
    <w:rsid w:val="00030F6A"/>
    <w:pPr>
      <w:spacing w:before="240"/>
    </w:pPr>
    <w:rPr>
      <w:lang w:eastAsia="en-US"/>
    </w:rPr>
  </w:style>
  <w:style w:type="paragraph" w:customStyle="1" w:styleId="MDPI64CoI">
    <w:name w:val="MDPI_6.4_CoI"/>
    <w:basedOn w:val="MDPI62Acknowledgments"/>
    <w:qFormat/>
    <w:rsid w:val="00030F6A"/>
  </w:style>
  <w:style w:type="paragraph" w:customStyle="1" w:styleId="MDPI81theorem">
    <w:name w:val="MDPI_8.1_theorem"/>
    <w:basedOn w:val="MDPI32textnoindent"/>
    <w:qFormat/>
    <w:rsid w:val="00030F6A"/>
    <w:rPr>
      <w:i/>
    </w:rPr>
  </w:style>
  <w:style w:type="paragraph" w:customStyle="1" w:styleId="MDPI82proof">
    <w:name w:val="MDPI_8.2_proof"/>
    <w:basedOn w:val="MDPI32textnoindent"/>
    <w:qFormat/>
    <w:rsid w:val="00030F6A"/>
  </w:style>
  <w:style w:type="paragraph" w:customStyle="1" w:styleId="MDPI31text">
    <w:name w:val="MDPI_3.1_text"/>
    <w:qFormat/>
    <w:rsid w:val="00030F6A"/>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paragraph" w:customStyle="1" w:styleId="MDPI21heading1">
    <w:name w:val="MDPI_2.1_heading1"/>
    <w:basedOn w:val="Normal"/>
    <w:qFormat/>
    <w:rsid w:val="00030F6A"/>
    <w:pPr>
      <w:adjustRightInd w:val="0"/>
      <w:snapToGrid w:val="0"/>
      <w:spacing w:before="240" w:after="120" w:line="260" w:lineRule="atLeast"/>
      <w:jc w:val="left"/>
      <w:outlineLvl w:val="0"/>
    </w:pPr>
    <w:rPr>
      <w:rFonts w:ascii="Palatino Linotype" w:hAnsi="Palatino Linotype"/>
      <w:b/>
      <w:snapToGrid w:val="0"/>
      <w:sz w:val="20"/>
      <w:szCs w:val="22"/>
      <w:lang w:bidi="en-US"/>
    </w:rPr>
  </w:style>
  <w:style w:type="paragraph" w:customStyle="1" w:styleId="MDPI22heading2">
    <w:name w:val="MDPI_2.2_heading2"/>
    <w:basedOn w:val="Normal"/>
    <w:qFormat/>
    <w:rsid w:val="00030F6A"/>
    <w:pPr>
      <w:kinsoku w:val="0"/>
      <w:overflowPunct w:val="0"/>
      <w:autoSpaceDE w:val="0"/>
      <w:autoSpaceDN w:val="0"/>
      <w:adjustRightInd w:val="0"/>
      <w:snapToGrid w:val="0"/>
      <w:spacing w:before="240" w:after="120" w:line="260" w:lineRule="atLeast"/>
      <w:jc w:val="left"/>
      <w:outlineLvl w:val="1"/>
    </w:pPr>
    <w:rPr>
      <w:rFonts w:ascii="Palatino Linotype" w:hAnsi="Palatino Linotype"/>
      <w:i/>
      <w:noProof/>
      <w:snapToGrid w:val="0"/>
      <w:sz w:val="20"/>
      <w:szCs w:val="22"/>
      <w:lang w:bidi="en-US"/>
    </w:rPr>
  </w:style>
  <w:style w:type="paragraph" w:customStyle="1" w:styleId="MDPI71References">
    <w:name w:val="MDPI_7.1_References"/>
    <w:basedOn w:val="MDPI62Acknowledgments"/>
    <w:qFormat/>
    <w:rsid w:val="00030F6A"/>
    <w:pPr>
      <w:numPr>
        <w:numId w:val="2"/>
      </w:numPr>
      <w:spacing w:before="0" w:line="260" w:lineRule="atLeast"/>
      <w:ind w:left="425" w:hanging="425"/>
    </w:pPr>
  </w:style>
  <w:style w:type="table" w:customStyle="1" w:styleId="MDPI41threelinetable">
    <w:name w:val="MDPI_4.1_three_line_table"/>
    <w:basedOn w:val="TableNormal"/>
    <w:uiPriority w:val="99"/>
    <w:rsid w:val="00030F6A"/>
    <w:pPr>
      <w:adjustRightInd w:val="0"/>
      <w:snapToGrid w:val="0"/>
      <w:spacing w:after="0" w:line="240" w:lineRule="auto"/>
      <w:jc w:val="center"/>
    </w:pPr>
    <w:rPr>
      <w:rFonts w:ascii="Palatino Linotype" w:eastAsia="SimSun" w:hAnsi="Palatino Linotype" w:cs="Times New Roman"/>
      <w:color w:val="000000"/>
      <w:sz w:val="20"/>
      <w:szCs w:val="20"/>
      <w:lang w:val="es-ES" w:eastAsia="es-ES_tradnl"/>
    </w:rPr>
    <w:tblPr>
      <w:jc w:val="center"/>
      <w:tblBorders>
        <w:top w:val="single" w:sz="8" w:space="0" w:color="auto"/>
        <w:bottom w:val="single" w:sz="8" w:space="0" w:color="auto"/>
      </w:tblBorders>
    </w:tblPr>
    <w:trPr>
      <w:jc w:val="center"/>
    </w:trPr>
    <w:tcPr>
      <w:vAlign w:val="center"/>
    </w:tcPr>
    <w:tblStylePr w:type="firstRow">
      <w:rPr>
        <w:rFonts w:ascii="Calibri Light" w:hAnsi="Calibri Light"/>
        <w:b/>
        <w:i w:val="0"/>
        <w:sz w:val="20"/>
      </w:rPr>
      <w:tblPr/>
      <w:tcPr>
        <w:tcBorders>
          <w:bottom w:val="single" w:sz="4" w:space="0" w:color="auto"/>
        </w:tcBorders>
      </w:tcPr>
    </w:tblStylePr>
  </w:style>
  <w:style w:type="table" w:styleId="TableGrid">
    <w:name w:val="Table Grid"/>
    <w:basedOn w:val="TableNormal"/>
    <w:uiPriority w:val="59"/>
    <w:rsid w:val="006603D8"/>
    <w:pPr>
      <w:spacing w:after="0" w:line="240" w:lineRule="auto"/>
    </w:pPr>
    <w:rPr>
      <w:rFonts w:ascii="Times New Roman" w:eastAsia="SimSun" w:hAnsi="Times New Roman" w:cs="Times New Roman"/>
      <w:sz w:val="20"/>
      <w:szCs w:val="20"/>
      <w:lang w:val="es-ES"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603D8"/>
    <w:rPr>
      <w:color w:val="954F72" w:themeColor="followedHyperlink"/>
      <w:u w:val="single"/>
    </w:rPr>
  </w:style>
  <w:style w:type="character" w:styleId="PageNumber">
    <w:name w:val="page number"/>
    <w:basedOn w:val="DefaultParagraphFont"/>
    <w:uiPriority w:val="99"/>
    <w:semiHidden/>
    <w:unhideWhenUsed/>
    <w:rsid w:val="00485D11"/>
  </w:style>
  <w:style w:type="character" w:styleId="LineNumber">
    <w:name w:val="line number"/>
    <w:basedOn w:val="DefaultParagraphFont"/>
    <w:uiPriority w:val="99"/>
    <w:semiHidden/>
    <w:unhideWhenUsed/>
    <w:rsid w:val="00815A69"/>
  </w:style>
  <w:style w:type="table" w:customStyle="1" w:styleId="6">
    <w:name w:val="6"/>
    <w:basedOn w:val="TableNormal"/>
    <w:rsid w:val="00D33693"/>
    <w:pPr>
      <w:spacing w:after="0" w:line="240" w:lineRule="auto"/>
      <w:jc w:val="both"/>
    </w:pPr>
    <w:rPr>
      <w:rFonts w:ascii="Times New Roman" w:eastAsia="Times New Roman" w:hAnsi="Times New Roman" w:cs="Times New Roman"/>
      <w:sz w:val="20"/>
      <w:szCs w:val="20"/>
      <w:lang w:val="en-US" w:eastAsia="nl-NL"/>
    </w:rPr>
    <w:tblPr>
      <w:tblStyleRowBandSize w:val="1"/>
      <w:tblStyleColBandSize w:val="1"/>
      <w:tblInd w:w="0" w:type="nil"/>
      <w:tblCellMar>
        <w:left w:w="115" w:type="dxa"/>
        <w:right w:w="115" w:type="dxa"/>
      </w:tblCellMar>
    </w:tblPr>
  </w:style>
  <w:style w:type="table" w:customStyle="1" w:styleId="5">
    <w:name w:val="5"/>
    <w:basedOn w:val="TableNormal"/>
    <w:rsid w:val="00D33693"/>
    <w:pPr>
      <w:spacing w:after="0" w:line="240" w:lineRule="auto"/>
      <w:jc w:val="both"/>
    </w:pPr>
    <w:rPr>
      <w:rFonts w:ascii="Times New Roman" w:eastAsia="Times New Roman" w:hAnsi="Times New Roman" w:cs="Times New Roman"/>
      <w:sz w:val="20"/>
      <w:szCs w:val="20"/>
      <w:lang w:val="en-US" w:eastAsia="nl-NL"/>
    </w:rPr>
    <w:tblPr>
      <w:tblStyleRowBandSize w:val="1"/>
      <w:tblStyleColBandSize w:val="1"/>
      <w:tblInd w:w="0" w:type="nil"/>
      <w:tblCellMar>
        <w:left w:w="115" w:type="dxa"/>
        <w:right w:w="115" w:type="dxa"/>
      </w:tblCellMar>
    </w:tblPr>
  </w:style>
  <w:style w:type="table" w:customStyle="1" w:styleId="4">
    <w:name w:val="4"/>
    <w:basedOn w:val="TableNormal"/>
    <w:rsid w:val="00C170EC"/>
    <w:pPr>
      <w:spacing w:after="0" w:line="240" w:lineRule="auto"/>
      <w:jc w:val="both"/>
    </w:pPr>
    <w:rPr>
      <w:rFonts w:ascii="Times New Roman" w:eastAsia="Times New Roman" w:hAnsi="Times New Roman" w:cs="Times New Roman"/>
      <w:sz w:val="20"/>
      <w:szCs w:val="20"/>
      <w:lang w:val="en-US" w:eastAsia="nl-NL"/>
    </w:rPr>
    <w:tblPr>
      <w:tblStyleRowBandSize w:val="1"/>
      <w:tblStyleColBandSize w:val="1"/>
      <w:tblInd w:w="0" w:type="nil"/>
      <w:tblCellMar>
        <w:left w:w="115" w:type="dxa"/>
        <w:right w:w="115" w:type="dxa"/>
      </w:tblCellMar>
    </w:tblPr>
  </w:style>
  <w:style w:type="table" w:customStyle="1" w:styleId="3">
    <w:name w:val="3"/>
    <w:basedOn w:val="TableNormal"/>
    <w:rsid w:val="00194779"/>
    <w:pPr>
      <w:spacing w:after="0" w:line="240" w:lineRule="auto"/>
      <w:jc w:val="both"/>
    </w:pPr>
    <w:rPr>
      <w:rFonts w:ascii="Times New Roman" w:eastAsia="Times New Roman" w:hAnsi="Times New Roman" w:cs="Times New Roman"/>
      <w:sz w:val="20"/>
      <w:szCs w:val="20"/>
      <w:lang w:val="en-US" w:eastAsia="nl-NL"/>
    </w:rPr>
    <w:tblPr>
      <w:tblStyleRowBandSize w:val="1"/>
      <w:tblStyleColBandSize w:val="1"/>
      <w:tblInd w:w="0" w:type="nil"/>
      <w:tblCellMar>
        <w:left w:w="115" w:type="dxa"/>
        <w:right w:w="115" w:type="dxa"/>
      </w:tblCellMar>
    </w:tblPr>
  </w:style>
  <w:style w:type="table" w:customStyle="1" w:styleId="2">
    <w:name w:val="2"/>
    <w:basedOn w:val="TableNormal"/>
    <w:rsid w:val="00F765FC"/>
    <w:pPr>
      <w:spacing w:after="0" w:line="240" w:lineRule="auto"/>
      <w:jc w:val="both"/>
    </w:pPr>
    <w:rPr>
      <w:rFonts w:ascii="Times New Roman" w:eastAsia="Times New Roman" w:hAnsi="Times New Roman" w:cs="Times New Roman"/>
      <w:sz w:val="20"/>
      <w:szCs w:val="20"/>
      <w:lang w:val="en-US" w:eastAsia="nl-NL"/>
    </w:rPr>
    <w:tblPr>
      <w:tblStyleRowBandSize w:val="1"/>
      <w:tblStyleColBandSize w:val="1"/>
      <w:tblInd w:w="0" w:type="nil"/>
      <w:tblCellMar>
        <w:left w:w="115" w:type="dxa"/>
        <w:right w:w="115" w:type="dxa"/>
      </w:tblCellMar>
    </w:tblPr>
  </w:style>
  <w:style w:type="table" w:customStyle="1" w:styleId="1">
    <w:name w:val="1"/>
    <w:basedOn w:val="TableNormal"/>
    <w:rsid w:val="00F765FC"/>
    <w:pPr>
      <w:spacing w:after="0" w:line="240" w:lineRule="auto"/>
      <w:jc w:val="both"/>
    </w:pPr>
    <w:rPr>
      <w:rFonts w:ascii="Times New Roman" w:eastAsia="Times New Roman" w:hAnsi="Times New Roman" w:cs="Times New Roman"/>
      <w:sz w:val="20"/>
      <w:szCs w:val="20"/>
      <w:lang w:val="en-US" w:eastAsia="nl-NL"/>
    </w:rPr>
    <w:tblPr>
      <w:tblStyleRowBandSize w:val="1"/>
      <w:tblStyleColBandSize w:val="1"/>
      <w:tblInd w:w="0" w:type="nil"/>
      <w:tblCellMar>
        <w:left w:w="115" w:type="dxa"/>
        <w:right w:w="115" w:type="dxa"/>
      </w:tblCellMar>
    </w:tblPr>
  </w:style>
  <w:style w:type="paragraph" w:styleId="Bibliography">
    <w:name w:val="Bibliography"/>
    <w:basedOn w:val="Normal"/>
    <w:next w:val="Normal"/>
    <w:uiPriority w:val="37"/>
    <w:unhideWhenUsed/>
    <w:rsid w:val="00914652"/>
    <w:pPr>
      <w:spacing w:line="480" w:lineRule="atLeast"/>
      <w:ind w:left="720" w:hanging="720"/>
    </w:pPr>
  </w:style>
  <w:style w:type="paragraph" w:styleId="Revision">
    <w:name w:val="Revision"/>
    <w:hidden/>
    <w:uiPriority w:val="99"/>
    <w:semiHidden/>
    <w:rsid w:val="0027579A"/>
    <w:pPr>
      <w:spacing w:after="0" w:line="240" w:lineRule="auto"/>
    </w:pPr>
    <w:rPr>
      <w:rFonts w:ascii="Times New Roman" w:eastAsia="Times New Roman" w:hAnsi="Times New Roman" w:cs="Times New Roman"/>
      <w:color w:val="000000"/>
      <w:sz w:val="24"/>
      <w:szCs w:val="20"/>
      <w:lang w:val="en-US" w:eastAsia="de-DE"/>
    </w:rPr>
  </w:style>
  <w:style w:type="paragraph" w:customStyle="1" w:styleId="p1">
    <w:name w:val="p1"/>
    <w:basedOn w:val="Normal"/>
    <w:rsid w:val="00DF0A41"/>
    <w:pPr>
      <w:spacing w:line="240" w:lineRule="auto"/>
      <w:jc w:val="left"/>
    </w:pPr>
    <w:rPr>
      <w:rFonts w:ascii="Helvetica" w:hAnsi="Helvetica"/>
      <w:sz w:val="15"/>
      <w:szCs w:val="15"/>
      <w:lang w:val="nl-BE" w:eastAsia="nl-NL"/>
    </w:rPr>
  </w:style>
  <w:style w:type="character" w:customStyle="1" w:styleId="apple-converted-space">
    <w:name w:val="apple-converted-space"/>
    <w:basedOn w:val="DefaultParagraphFont"/>
    <w:rsid w:val="00DF0A41"/>
  </w:style>
  <w:style w:type="character" w:customStyle="1" w:styleId="s1">
    <w:name w:val="s1"/>
    <w:basedOn w:val="DefaultParagraphFont"/>
    <w:rsid w:val="007C0E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789152">
      <w:bodyDiv w:val="1"/>
      <w:marLeft w:val="0"/>
      <w:marRight w:val="0"/>
      <w:marTop w:val="0"/>
      <w:marBottom w:val="0"/>
      <w:divBdr>
        <w:top w:val="none" w:sz="0" w:space="0" w:color="auto"/>
        <w:left w:val="none" w:sz="0" w:space="0" w:color="auto"/>
        <w:bottom w:val="none" w:sz="0" w:space="0" w:color="auto"/>
        <w:right w:val="none" w:sz="0" w:space="0" w:color="auto"/>
      </w:divBdr>
    </w:div>
    <w:div w:id="251596629">
      <w:bodyDiv w:val="1"/>
      <w:marLeft w:val="0"/>
      <w:marRight w:val="0"/>
      <w:marTop w:val="0"/>
      <w:marBottom w:val="0"/>
      <w:divBdr>
        <w:top w:val="none" w:sz="0" w:space="0" w:color="auto"/>
        <w:left w:val="none" w:sz="0" w:space="0" w:color="auto"/>
        <w:bottom w:val="none" w:sz="0" w:space="0" w:color="auto"/>
        <w:right w:val="none" w:sz="0" w:space="0" w:color="auto"/>
      </w:divBdr>
    </w:div>
    <w:div w:id="432557787">
      <w:bodyDiv w:val="1"/>
      <w:marLeft w:val="0"/>
      <w:marRight w:val="0"/>
      <w:marTop w:val="0"/>
      <w:marBottom w:val="0"/>
      <w:divBdr>
        <w:top w:val="none" w:sz="0" w:space="0" w:color="auto"/>
        <w:left w:val="none" w:sz="0" w:space="0" w:color="auto"/>
        <w:bottom w:val="none" w:sz="0" w:space="0" w:color="auto"/>
        <w:right w:val="none" w:sz="0" w:space="0" w:color="auto"/>
      </w:divBdr>
      <w:divsChild>
        <w:div w:id="184400809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359815827">
      <w:bodyDiv w:val="1"/>
      <w:marLeft w:val="0"/>
      <w:marRight w:val="0"/>
      <w:marTop w:val="0"/>
      <w:marBottom w:val="0"/>
      <w:divBdr>
        <w:top w:val="none" w:sz="0" w:space="0" w:color="auto"/>
        <w:left w:val="none" w:sz="0" w:space="0" w:color="auto"/>
        <w:bottom w:val="none" w:sz="0" w:space="0" w:color="auto"/>
        <w:right w:val="none" w:sz="0" w:space="0" w:color="auto"/>
      </w:divBdr>
    </w:div>
    <w:div w:id="1551263638">
      <w:bodyDiv w:val="1"/>
      <w:marLeft w:val="0"/>
      <w:marRight w:val="0"/>
      <w:marTop w:val="0"/>
      <w:marBottom w:val="0"/>
      <w:divBdr>
        <w:top w:val="none" w:sz="0" w:space="0" w:color="auto"/>
        <w:left w:val="none" w:sz="0" w:space="0" w:color="auto"/>
        <w:bottom w:val="none" w:sz="0" w:space="0" w:color="auto"/>
        <w:right w:val="none" w:sz="0" w:space="0" w:color="auto"/>
      </w:divBdr>
    </w:div>
    <w:div w:id="1631285359">
      <w:bodyDiv w:val="1"/>
      <w:marLeft w:val="0"/>
      <w:marRight w:val="0"/>
      <w:marTop w:val="0"/>
      <w:marBottom w:val="0"/>
      <w:divBdr>
        <w:top w:val="none" w:sz="0" w:space="0" w:color="auto"/>
        <w:left w:val="none" w:sz="0" w:space="0" w:color="auto"/>
        <w:bottom w:val="none" w:sz="0" w:space="0" w:color="auto"/>
        <w:right w:val="none" w:sz="0" w:space="0" w:color="auto"/>
      </w:divBdr>
    </w:div>
    <w:div w:id="2013989091">
      <w:bodyDiv w:val="1"/>
      <w:marLeft w:val="0"/>
      <w:marRight w:val="0"/>
      <w:marTop w:val="0"/>
      <w:marBottom w:val="0"/>
      <w:divBdr>
        <w:top w:val="none" w:sz="0" w:space="0" w:color="auto"/>
        <w:left w:val="none" w:sz="0" w:space="0" w:color="auto"/>
        <w:bottom w:val="none" w:sz="0" w:space="0" w:color="auto"/>
        <w:right w:val="none" w:sz="0" w:space="0" w:color="auto"/>
      </w:divBdr>
    </w:div>
    <w:div w:id="2108573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iel.poffe@uhasselt.be" TargetMode="External"/><Relationship Id="rId13" Type="http://schemas.openxmlformats.org/officeDocument/2006/relationships/hyperlink" Target="mailto:peter.hespel@kuleuven.be" TargetMode="External"/><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mailto:sebastian@inscyd.com" TargetMode="External"/><Relationship Id="rId17" Type="http://schemas.openxmlformats.org/officeDocument/2006/relationships/footer" Target="footer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eter.hespel@kuleuven.be" TargetMode="External"/><Relationship Id="rId24"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6.png"/><Relationship Id="rId10" Type="http://schemas.openxmlformats.org/officeDocument/2006/relationships/hyperlink" Target="mailto:peter.hespel@kuleuven.be"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ruben.robberechts@uhasselt.be" TargetMode="External"/><Relationship Id="rId14" Type="http://schemas.openxmlformats.org/officeDocument/2006/relationships/header" Target="header1.xml"/><Relationship Id="rId22" Type="http://schemas.openxmlformats.org/officeDocument/2006/relationships/image" Target="media/image5.png"/></Relationships>
</file>

<file path=word/_rels/footer3.xml.rels><?xml version="1.0" encoding="UTF-8" standalone="yes"?>
<Relationships xmlns="http://schemas.openxmlformats.org/package/2006/relationships"><Relationship Id="rId3" Type="http://schemas.openxmlformats.org/officeDocument/2006/relationships/hyperlink" Target="http://creativecommons.org/licenses/by/4.0/" TargetMode="External"/><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esis">
      <a:majorFont>
        <a:latin typeface="Kozuka Gothic Pro EL"/>
        <a:ea typeface=""/>
        <a:cs typeface="Times New Roman"/>
      </a:majorFont>
      <a:minorFont>
        <a:latin typeface="Kozuka Gothic Pro L"/>
        <a:ea typeface=""/>
        <a:cs typeface="Times New Roma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8A1E4F-4510-FF44-B6C5-554B73A5D4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32697</Words>
  <Characters>179837</Characters>
  <Application>Microsoft Office Word</Application>
  <DocSecurity>0</DocSecurity>
  <Lines>1498</Lines>
  <Paragraphs>424</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212110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Reinout Van Schuylenbergh, phd</dc:creator>
  <cp:keywords/>
  <dc:description/>
  <cp:lastModifiedBy>POFFÉ Chiel</cp:lastModifiedBy>
  <cp:revision>2</cp:revision>
  <dcterms:created xsi:type="dcterms:W3CDTF">2026-02-06T09:18:00Z</dcterms:created>
  <dcterms:modified xsi:type="dcterms:W3CDTF">2026-02-06T09:18:00Z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zotero-version="7.0.9"&gt;&lt;session id="KRxsjqQS"/&gt;&lt;style id="http://www.zotero.org/styles/apa" locale="en-GB" hasBibliography="1" bibliographyStyleHasBeenSet="1"/&gt;&lt;prefs&gt;&lt;pref name="fieldType" value="Field"/&gt;&lt;/prefs&gt;&lt;/data&gt;</vt:lpwstr>
  </property>
  <property fmtid="{D5CDD505-2E9C-101B-9397-08002B2CF9AE}" pid="3" name="GrammarlyDocumentId">
    <vt:lpwstr>cfaab948-b269-4726-bb56-f9d8197371c9</vt:lpwstr>
  </property>
</Properties>
</file>